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44B8B">
      <w:pPr>
        <w:pStyle w:val="5"/>
        <w:pageBreakBefore w:val="0"/>
        <w:widowControl/>
        <w:wordWrap/>
        <w:overflowPunct w:val="0"/>
        <w:topLinePunct w:val="0"/>
        <w:autoSpaceDE w:val="0"/>
        <w:autoSpaceDN w:val="0"/>
        <w:bidi w:val="0"/>
        <w:adjustRightInd w:val="0"/>
        <w:snapToGrid w:val="0"/>
        <w:spacing w:line="242" w:lineRule="auto"/>
        <w:textAlignment w:val="baseline"/>
      </w:pPr>
    </w:p>
    <w:p w14:paraId="16088493">
      <w:pPr>
        <w:pStyle w:val="5"/>
        <w:pageBreakBefore w:val="0"/>
        <w:widowControl/>
        <w:wordWrap/>
        <w:overflowPunct w:val="0"/>
        <w:topLinePunct w:val="0"/>
        <w:autoSpaceDE w:val="0"/>
        <w:autoSpaceDN w:val="0"/>
        <w:bidi w:val="0"/>
        <w:adjustRightInd w:val="0"/>
        <w:snapToGrid w:val="0"/>
        <w:spacing w:line="242" w:lineRule="auto"/>
        <w:textAlignment w:val="baseline"/>
      </w:pPr>
    </w:p>
    <w:p w14:paraId="738744FE">
      <w:pPr>
        <w:pStyle w:val="5"/>
        <w:pageBreakBefore w:val="0"/>
        <w:widowControl/>
        <w:wordWrap/>
        <w:overflowPunct w:val="0"/>
        <w:topLinePunct w:val="0"/>
        <w:autoSpaceDE w:val="0"/>
        <w:autoSpaceDN w:val="0"/>
        <w:bidi w:val="0"/>
        <w:adjustRightInd w:val="0"/>
        <w:snapToGrid w:val="0"/>
        <w:spacing w:line="242" w:lineRule="auto"/>
        <w:textAlignment w:val="baseline"/>
      </w:pPr>
    </w:p>
    <w:p w14:paraId="3D28E5A1">
      <w:pPr>
        <w:pStyle w:val="5"/>
        <w:pageBreakBefore w:val="0"/>
        <w:widowControl/>
        <w:wordWrap/>
        <w:overflowPunct w:val="0"/>
        <w:topLinePunct w:val="0"/>
        <w:autoSpaceDE w:val="0"/>
        <w:autoSpaceDN w:val="0"/>
        <w:bidi w:val="0"/>
        <w:adjustRightInd w:val="0"/>
        <w:snapToGrid w:val="0"/>
        <w:spacing w:line="242" w:lineRule="auto"/>
        <w:textAlignment w:val="baseline"/>
      </w:pPr>
      <w:r>
        <w:drawing>
          <wp:anchor distT="0" distB="0" distL="114300" distR="114300" simplePos="0" relativeHeight="251660288" behindDoc="0" locked="0" layoutInCell="1" allowOverlap="1">
            <wp:simplePos x="0" y="0"/>
            <wp:positionH relativeFrom="column">
              <wp:posOffset>2139950</wp:posOffset>
            </wp:positionH>
            <wp:positionV relativeFrom="paragraph">
              <wp:posOffset>6985</wp:posOffset>
            </wp:positionV>
            <wp:extent cx="3079750" cy="1586230"/>
            <wp:effectExtent l="0" t="0" r="6350" b="127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3079750" cy="1586230"/>
                    </a:xfrm>
                    <a:prstGeom prst="rect">
                      <a:avLst/>
                    </a:prstGeom>
                    <a:noFill/>
                    <a:ln>
                      <a:noFill/>
                    </a:ln>
                  </pic:spPr>
                </pic:pic>
              </a:graphicData>
            </a:graphic>
          </wp:anchor>
        </w:drawing>
      </w:r>
      <w:r>
        <w:drawing>
          <wp:inline distT="0" distB="0" distL="0" distR="0">
            <wp:extent cx="1377950" cy="1513840"/>
            <wp:effectExtent l="9525" t="9525" r="952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77950" cy="1513840"/>
                    </a:xfrm>
                    <a:prstGeom prst="rect">
                      <a:avLst/>
                    </a:prstGeom>
                    <a:noFill/>
                    <a:ln>
                      <a:solidFill>
                        <a:schemeClr val="accent1"/>
                      </a:solidFill>
                    </a:ln>
                  </pic:spPr>
                </pic:pic>
              </a:graphicData>
            </a:graphic>
          </wp:inline>
        </w:drawing>
      </w:r>
    </w:p>
    <w:p w14:paraId="216C4375">
      <w:pPr>
        <w:pStyle w:val="5"/>
        <w:pageBreakBefore w:val="0"/>
        <w:widowControl/>
        <w:wordWrap/>
        <w:overflowPunct w:val="0"/>
        <w:topLinePunct w:val="0"/>
        <w:autoSpaceDE w:val="0"/>
        <w:autoSpaceDN w:val="0"/>
        <w:bidi w:val="0"/>
        <w:adjustRightInd w:val="0"/>
        <w:snapToGrid w:val="0"/>
        <w:spacing w:line="243" w:lineRule="auto"/>
        <w:textAlignment w:val="baseline"/>
      </w:pPr>
    </w:p>
    <w:p w14:paraId="0747EEA9">
      <w:pPr>
        <w:pageBreakBefore w:val="0"/>
        <w:widowControl/>
        <w:wordWrap/>
        <w:overflowPunct w:val="0"/>
        <w:topLinePunct w:val="0"/>
        <w:autoSpaceDE w:val="0"/>
        <w:autoSpaceDN w:val="0"/>
        <w:bidi w:val="0"/>
        <w:adjustRightInd w:val="0"/>
        <w:snapToGrid w:val="0"/>
        <w:spacing w:line="1140" w:lineRule="exact"/>
        <w:ind w:firstLine="2053"/>
        <w:textAlignment w:val="baseline"/>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-262255</wp:posOffset>
                </wp:positionH>
                <wp:positionV relativeFrom="paragraph">
                  <wp:posOffset>708025</wp:posOffset>
                </wp:positionV>
                <wp:extent cx="5831205" cy="1134745"/>
                <wp:effectExtent l="4445" t="4445" r="6350" b="1651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5831205" cy="1134745"/>
                        </a:xfrm>
                        <a:prstGeom prst="rect">
                          <a:avLst/>
                        </a:prstGeom>
                        <a:solidFill>
                          <a:srgbClr val="FFFFFF"/>
                        </a:solidFill>
                        <a:ln w="6350">
                          <a:solidFill>
                            <a:srgbClr val="5B9BD5">
                              <a:lumMod val="100000"/>
                              <a:lumOff val="0"/>
                            </a:srgbClr>
                          </a:solidFill>
                          <a:miter lim="800000"/>
                        </a:ln>
                      </wps:spPr>
                      <wps:txbx>
                        <w:txbxContent>
                          <w:sdt>
                            <w:sdtPr>
                              <w:rPr>
                                <w:rFonts w:hint="eastAsia" w:ascii="微软雅黑" w:hAnsi="微软雅黑" w:eastAsia="微软雅黑"/>
                                <w:sz w:val="44"/>
                                <w:szCs w:val="44"/>
                              </w:rPr>
                              <w:tag w:val="_PLD_c8a8784438a44c59bf76076950891444"/>
                              <w:id w:val="390389232"/>
                              <w:lock w:val="sdtLocked"/>
                              <w:placeholder>
                                <w:docPart w:val="GBC22222222222222222222222222222"/>
                              </w:placeholder>
                            </w:sdtPr>
                            <w:sdtEndPr>
                              <w:rPr>
                                <w:rFonts w:hint="eastAsia" w:ascii="微软雅黑" w:hAnsi="微软雅黑" w:eastAsia="微软雅黑"/>
                                <w:sz w:val="44"/>
                                <w:szCs w:val="44"/>
                              </w:rPr>
                            </w:sdtEndPr>
                            <w:sdtContent>
                              <w:p w14:paraId="44FEDF02">
                                <w:pPr>
                                  <w:jc w:val="center"/>
                                  <w:rPr>
                                    <w:rFonts w:ascii="微软雅黑" w:hAnsi="微软雅黑" w:eastAsia="微软雅黑"/>
                                    <w:sz w:val="44"/>
                                    <w:szCs w:val="44"/>
                                  </w:rPr>
                                </w:pPr>
                                <w:r>
                                  <w:rPr>
                                    <w:rFonts w:hint="eastAsia" w:ascii="微软雅黑" w:hAnsi="微软雅黑" w:eastAsia="微软雅黑"/>
                                    <w:sz w:val="44"/>
                                    <w:szCs w:val="44"/>
                                  </w:rPr>
                                  <w:t>同方德诚（山东）科技股份公司</w:t>
                                </w:r>
                              </w:p>
                            </w:sdtContent>
                          </w:sdt>
                          <w:p w14:paraId="00BE2560">
                            <w:pPr>
                              <w:jc w:val="center"/>
                              <w:rPr>
                                <w:rFonts w:ascii="微软雅黑" w:hAnsi="微软雅黑" w:eastAsia="微软雅黑"/>
                                <w:sz w:val="38"/>
                                <w:szCs w:val="38"/>
                              </w:rPr>
                            </w:pPr>
                            <w:r>
                              <w:rPr>
                                <w:rFonts w:ascii="Times New Roman" w:hAnsi="Times New Roman" w:eastAsia="微软雅黑"/>
                                <w:color w:val="000000"/>
                                <w:sz w:val="38"/>
                                <w:szCs w:val="38"/>
                              </w:rPr>
                              <w:t>Dechnic</w:t>
                            </w:r>
                            <w:r>
                              <w:rPr>
                                <w:rFonts w:ascii="微软雅黑" w:hAnsi="微软雅黑" w:eastAsia="微软雅黑"/>
                                <w:color w:val="000000"/>
                                <w:sz w:val="38"/>
                                <w:szCs w:val="38"/>
                              </w:rPr>
                              <w:t>（</w:t>
                            </w:r>
                            <w:r>
                              <w:rPr>
                                <w:rFonts w:ascii="Times New Roman" w:hAnsi="Times New Roman" w:eastAsia="微软雅黑"/>
                                <w:color w:val="000000"/>
                                <w:sz w:val="38"/>
                                <w:szCs w:val="38"/>
                              </w:rPr>
                              <w:t>Shandong</w:t>
                            </w:r>
                            <w:r>
                              <w:rPr>
                                <w:rFonts w:ascii="微软雅黑" w:hAnsi="微软雅黑" w:eastAsia="微软雅黑"/>
                                <w:color w:val="000000"/>
                                <w:sz w:val="38"/>
                                <w:szCs w:val="38"/>
                              </w:rPr>
                              <w:t>）</w:t>
                            </w:r>
                            <w:r>
                              <w:rPr>
                                <w:rFonts w:ascii="Times New Roman" w:hAnsi="Times New Roman" w:eastAsia="微软雅黑"/>
                                <w:color w:val="000000"/>
                                <w:sz w:val="38"/>
                                <w:szCs w:val="38"/>
                              </w:rPr>
                              <w:t>Technology Co., Ltd.</w:t>
                            </w:r>
                          </w:p>
                          <w:p w14:paraId="19AC7898">
                            <w:pPr>
                              <w:rPr>
                                <w:rFonts w:ascii="微软雅黑" w:hAnsi="微软雅黑" w:eastAsia="微软雅黑"/>
                                <w:color w:val="000000" w:themeColor="text1"/>
                                <w:sz w:val="44"/>
                                <w:szCs w:val="44"/>
                                <w14:textFill>
                                  <w14:solidFill>
                                    <w14:schemeClr w14:val="tx1"/>
                                  </w14:solidFill>
                                </w14:textFill>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65pt;margin-top:55.75pt;height:89.35pt;width:459.15pt;mso-position-horizontal-relative:margin;z-index:251659264;mso-width-relative:page;mso-height-relative:page;" fillcolor="#FFFFFF" filled="t" stroked="t" coordsize="21600,21600" o:gfxdata="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Obm1LaAAAACwEAAA8AAAAAAAAAAQAgAAAAIgAAAGRycy9kb3ducmV2LnhtbFBLAQIU&#10;ABQAAAAIAIdO4kB0DosmYwIAAMIEAAAOAAAAAAAAAAEAIAAAACkBAABkcnMvZTJvRG9jLnhtbFBL&#10;BQYAAAAABgAGAFkBAAD+BQAAAAA=&#10;">
                <v:fill on="t" focussize="0,0"/>
                <v:stroke weight="0.5pt" color="#5B9BD5" miterlimit="8" joinstyle="miter"/>
                <v:imagedata o:title=""/>
                <o:lock v:ext="edit" aspectratio="f"/>
                <v:textbox>
                  <w:txbxContent>
                    <w:sdt>
                      <w:sdtPr>
                        <w:rPr>
                          <w:rFonts w:hint="eastAsia" w:ascii="微软雅黑" w:hAnsi="微软雅黑" w:eastAsia="微软雅黑"/>
                          <w:sz w:val="44"/>
                          <w:szCs w:val="44"/>
                        </w:rPr>
                        <w:tag w:val="_PLD_c8a8784438a44c59bf76076950891444"/>
                        <w:id w:val="390389232"/>
                        <w:lock w:val="sdtLocked"/>
                        <w:placeholder>
                          <w:docPart w:val="GBC22222222222222222222222222222"/>
                        </w:placeholder>
                      </w:sdtPr>
                      <w:sdtEndPr>
                        <w:rPr>
                          <w:rFonts w:hint="eastAsia" w:ascii="微软雅黑" w:hAnsi="微软雅黑" w:eastAsia="微软雅黑"/>
                          <w:sz w:val="44"/>
                          <w:szCs w:val="44"/>
                        </w:rPr>
                      </w:sdtEndPr>
                      <w:sdtContent>
                        <w:p w14:paraId="44FEDF02">
                          <w:pPr>
                            <w:jc w:val="center"/>
                            <w:rPr>
                              <w:rFonts w:ascii="微软雅黑" w:hAnsi="微软雅黑" w:eastAsia="微软雅黑"/>
                              <w:sz w:val="44"/>
                              <w:szCs w:val="44"/>
                            </w:rPr>
                          </w:pPr>
                          <w:r>
                            <w:rPr>
                              <w:rFonts w:hint="eastAsia" w:ascii="微软雅黑" w:hAnsi="微软雅黑" w:eastAsia="微软雅黑"/>
                              <w:sz w:val="44"/>
                              <w:szCs w:val="44"/>
                            </w:rPr>
                            <w:t>同方德诚（山东）科技股份公司</w:t>
                          </w:r>
                        </w:p>
                      </w:sdtContent>
                    </w:sdt>
                    <w:p w14:paraId="00BE2560">
                      <w:pPr>
                        <w:jc w:val="center"/>
                        <w:rPr>
                          <w:rFonts w:ascii="微软雅黑" w:hAnsi="微软雅黑" w:eastAsia="微软雅黑"/>
                          <w:sz w:val="38"/>
                          <w:szCs w:val="38"/>
                        </w:rPr>
                      </w:pPr>
                      <w:r>
                        <w:rPr>
                          <w:rFonts w:ascii="Times New Roman" w:hAnsi="Times New Roman" w:eastAsia="微软雅黑"/>
                          <w:color w:val="000000"/>
                          <w:sz w:val="38"/>
                          <w:szCs w:val="38"/>
                        </w:rPr>
                        <w:t>Dechnic</w:t>
                      </w:r>
                      <w:r>
                        <w:rPr>
                          <w:rFonts w:ascii="微软雅黑" w:hAnsi="微软雅黑" w:eastAsia="微软雅黑"/>
                          <w:color w:val="000000"/>
                          <w:sz w:val="38"/>
                          <w:szCs w:val="38"/>
                        </w:rPr>
                        <w:t>（</w:t>
                      </w:r>
                      <w:r>
                        <w:rPr>
                          <w:rFonts w:ascii="Times New Roman" w:hAnsi="Times New Roman" w:eastAsia="微软雅黑"/>
                          <w:color w:val="000000"/>
                          <w:sz w:val="38"/>
                          <w:szCs w:val="38"/>
                        </w:rPr>
                        <w:t>Shandong</w:t>
                      </w:r>
                      <w:r>
                        <w:rPr>
                          <w:rFonts w:ascii="微软雅黑" w:hAnsi="微软雅黑" w:eastAsia="微软雅黑"/>
                          <w:color w:val="000000"/>
                          <w:sz w:val="38"/>
                          <w:szCs w:val="38"/>
                        </w:rPr>
                        <w:t>）</w:t>
                      </w:r>
                      <w:r>
                        <w:rPr>
                          <w:rFonts w:ascii="Times New Roman" w:hAnsi="Times New Roman" w:eastAsia="微软雅黑"/>
                          <w:color w:val="000000"/>
                          <w:sz w:val="38"/>
                          <w:szCs w:val="38"/>
                        </w:rPr>
                        <w:t>Technology Co., Ltd.</w:t>
                      </w:r>
                    </w:p>
                    <w:p w14:paraId="19AC7898">
                      <w:pPr>
                        <w:rPr>
                          <w:rFonts w:ascii="微软雅黑" w:hAnsi="微软雅黑" w:eastAsia="微软雅黑"/>
                          <w:color w:val="000000" w:themeColor="text1"/>
                          <w:sz w:val="44"/>
                          <w:szCs w:val="44"/>
                          <w14:textFill>
                            <w14:solidFill>
                              <w14:schemeClr w14:val="tx1"/>
                            </w14:solidFill>
                          </w14:textFill>
                        </w:rPr>
                      </w:pPr>
                    </w:p>
                  </w:txbxContent>
                </v:textbox>
              </v:shape>
            </w:pict>
          </mc:Fallback>
        </mc:AlternateContent>
      </w:r>
    </w:p>
    <w:p w14:paraId="69BF4517">
      <w:pPr>
        <w:pStyle w:val="5"/>
        <w:pageBreakBefore w:val="0"/>
        <w:widowControl/>
        <w:wordWrap/>
        <w:overflowPunct w:val="0"/>
        <w:topLinePunct w:val="0"/>
        <w:autoSpaceDE w:val="0"/>
        <w:autoSpaceDN w:val="0"/>
        <w:bidi w:val="0"/>
        <w:adjustRightInd w:val="0"/>
        <w:snapToGrid w:val="0"/>
        <w:spacing w:line="270" w:lineRule="auto"/>
        <w:textAlignment w:val="baseline"/>
      </w:pPr>
    </w:p>
    <w:p w14:paraId="7A974427">
      <w:pPr>
        <w:pStyle w:val="5"/>
        <w:pageBreakBefore w:val="0"/>
        <w:widowControl/>
        <w:wordWrap/>
        <w:overflowPunct w:val="0"/>
        <w:topLinePunct w:val="0"/>
        <w:autoSpaceDE w:val="0"/>
        <w:autoSpaceDN w:val="0"/>
        <w:bidi w:val="0"/>
        <w:adjustRightInd w:val="0"/>
        <w:snapToGrid w:val="0"/>
        <w:spacing w:line="270" w:lineRule="auto"/>
        <w:textAlignment w:val="baseline"/>
      </w:pPr>
    </w:p>
    <w:p w14:paraId="4EB62C49">
      <w:pPr>
        <w:pStyle w:val="5"/>
        <w:pageBreakBefore w:val="0"/>
        <w:widowControl/>
        <w:wordWrap/>
        <w:overflowPunct w:val="0"/>
        <w:topLinePunct w:val="0"/>
        <w:autoSpaceDE w:val="0"/>
        <w:autoSpaceDN w:val="0"/>
        <w:bidi w:val="0"/>
        <w:adjustRightInd w:val="0"/>
        <w:snapToGrid w:val="0"/>
        <w:spacing w:line="271" w:lineRule="auto"/>
        <w:textAlignment w:val="baseline"/>
      </w:pPr>
    </w:p>
    <w:p w14:paraId="2D282D28">
      <w:pPr>
        <w:pStyle w:val="5"/>
        <w:pageBreakBefore w:val="0"/>
        <w:widowControl/>
        <w:wordWrap/>
        <w:overflowPunct w:val="0"/>
        <w:topLinePunct w:val="0"/>
        <w:autoSpaceDE w:val="0"/>
        <w:autoSpaceDN w:val="0"/>
        <w:bidi w:val="0"/>
        <w:adjustRightInd w:val="0"/>
        <w:snapToGrid w:val="0"/>
        <w:spacing w:line="271" w:lineRule="auto"/>
        <w:textAlignment w:val="baseline"/>
      </w:pPr>
    </w:p>
    <w:p w14:paraId="4471B9E2">
      <w:pPr>
        <w:pageBreakBefore w:val="0"/>
        <w:widowControl/>
        <w:wordWrap/>
        <w:overflowPunct w:val="0"/>
        <w:topLinePunct w:val="0"/>
        <w:autoSpaceDE w:val="0"/>
        <w:autoSpaceDN w:val="0"/>
        <w:bidi w:val="0"/>
        <w:adjustRightInd w:val="0"/>
        <w:snapToGrid w:val="0"/>
        <w:spacing w:before="166" w:line="279" w:lineRule="auto"/>
        <w:ind w:left="1743" w:right="1375" w:firstLine="10"/>
        <w:textAlignment w:val="baseline"/>
        <w:outlineLvl w:val="0"/>
        <w:rPr>
          <w:rFonts w:ascii="黑体" w:hAnsi="黑体" w:eastAsia="黑体" w:cs="黑体"/>
          <w:spacing w:val="10"/>
          <w:sz w:val="51"/>
          <w:szCs w:val="51"/>
        </w:rPr>
      </w:pPr>
    </w:p>
    <w:p w14:paraId="17203F36">
      <w:pPr>
        <w:pageBreakBefore w:val="0"/>
        <w:widowControl/>
        <w:wordWrap/>
        <w:overflowPunct w:val="0"/>
        <w:topLinePunct w:val="0"/>
        <w:autoSpaceDE w:val="0"/>
        <w:autoSpaceDN w:val="0"/>
        <w:bidi w:val="0"/>
        <w:adjustRightInd w:val="0"/>
        <w:snapToGrid w:val="0"/>
        <w:spacing w:before="166" w:line="279" w:lineRule="auto"/>
        <w:ind w:left="1743" w:right="1375" w:firstLine="10"/>
        <w:textAlignment w:val="baseline"/>
        <w:outlineLvl w:val="0"/>
        <w:rPr>
          <w:rFonts w:ascii="黑体" w:hAnsi="黑体" w:eastAsia="黑体" w:cs="黑体"/>
          <w:spacing w:val="10"/>
          <w:sz w:val="51"/>
          <w:szCs w:val="51"/>
        </w:rPr>
      </w:pPr>
    </w:p>
    <w:p w14:paraId="53FD30F6">
      <w:pPr>
        <w:pageBreakBefore w:val="0"/>
        <w:widowControl/>
        <w:wordWrap/>
        <w:overflowPunct w:val="0"/>
        <w:topLinePunct w:val="0"/>
        <w:autoSpaceDE w:val="0"/>
        <w:autoSpaceDN w:val="0"/>
        <w:bidi w:val="0"/>
        <w:adjustRightInd w:val="0"/>
        <w:snapToGrid w:val="0"/>
        <w:spacing w:before="166" w:line="279" w:lineRule="auto"/>
        <w:ind w:left="1743" w:right="1375" w:firstLine="10"/>
        <w:textAlignment w:val="baseline"/>
        <w:outlineLvl w:val="0"/>
        <w:rPr>
          <w:rFonts w:ascii="黑体" w:hAnsi="黑体" w:eastAsia="黑体" w:cs="黑体"/>
          <w:spacing w:val="10"/>
          <w:sz w:val="51"/>
          <w:szCs w:val="51"/>
        </w:rPr>
      </w:pPr>
    </w:p>
    <w:p w14:paraId="4A2757F5">
      <w:pPr>
        <w:pageBreakBefore w:val="0"/>
        <w:widowControl/>
        <w:wordWrap/>
        <w:overflowPunct w:val="0"/>
        <w:topLinePunct w:val="0"/>
        <w:autoSpaceDE w:val="0"/>
        <w:autoSpaceDN w:val="0"/>
        <w:bidi w:val="0"/>
        <w:adjustRightInd w:val="0"/>
        <w:snapToGrid w:val="0"/>
        <w:spacing w:before="166" w:line="279" w:lineRule="auto"/>
        <w:ind w:left="0" w:leftChars="0" w:right="1375" w:firstLine="0" w:firstLineChars="0"/>
        <w:jc w:val="center"/>
        <w:textAlignment w:val="baseline"/>
        <w:outlineLvl w:val="0"/>
        <w:rPr>
          <w:rFonts w:hint="eastAsia" w:ascii="黑体" w:hAnsi="黑体" w:eastAsia="黑体" w:cs="黑体"/>
          <w:spacing w:val="1"/>
          <w:sz w:val="44"/>
          <w:szCs w:val="44"/>
          <w:lang w:val="en-US" w:eastAsia="zh-CN"/>
        </w:rPr>
      </w:pPr>
      <w:r>
        <w:rPr>
          <w:rFonts w:hint="eastAsia" w:ascii="黑体" w:hAnsi="黑体" w:eastAsia="黑体" w:cs="黑体"/>
          <w:spacing w:val="10"/>
          <w:sz w:val="44"/>
          <w:szCs w:val="44"/>
          <w:lang w:val="en-US" w:eastAsia="zh-CN"/>
        </w:rPr>
        <w:t xml:space="preserve"> 同方德诚（山东）科技股份公司</w:t>
      </w:r>
    </w:p>
    <w:p w14:paraId="40568FC5">
      <w:pPr>
        <w:pageBreakBefore w:val="0"/>
        <w:widowControl/>
        <w:wordWrap/>
        <w:overflowPunct w:val="0"/>
        <w:topLinePunct w:val="0"/>
        <w:autoSpaceDE w:val="0"/>
        <w:autoSpaceDN w:val="0"/>
        <w:bidi w:val="0"/>
        <w:adjustRightInd w:val="0"/>
        <w:snapToGrid w:val="0"/>
        <w:spacing w:before="166" w:line="279" w:lineRule="auto"/>
        <w:ind w:right="1375"/>
        <w:jc w:val="center"/>
        <w:textAlignment w:val="baseline"/>
        <w:outlineLvl w:val="0"/>
        <w:rPr>
          <w:rFonts w:ascii="黑体" w:hAnsi="黑体" w:eastAsia="黑体" w:cs="黑体"/>
          <w:sz w:val="44"/>
          <w:szCs w:val="44"/>
        </w:rPr>
      </w:pPr>
      <w:r>
        <w:rPr>
          <w:rFonts w:ascii="黑体" w:hAnsi="黑体" w:eastAsia="黑体" w:cs="黑体"/>
          <w:spacing w:val="9"/>
          <w:sz w:val="44"/>
          <w:szCs w:val="44"/>
        </w:rPr>
        <w:t>2024年度社会责任报告</w:t>
      </w:r>
    </w:p>
    <w:p w14:paraId="7167E43C">
      <w:pPr>
        <w:pStyle w:val="5"/>
        <w:pageBreakBefore w:val="0"/>
        <w:widowControl/>
        <w:wordWrap/>
        <w:overflowPunct w:val="0"/>
        <w:topLinePunct w:val="0"/>
        <w:autoSpaceDE w:val="0"/>
        <w:autoSpaceDN w:val="0"/>
        <w:bidi w:val="0"/>
        <w:adjustRightInd w:val="0"/>
        <w:snapToGrid w:val="0"/>
        <w:spacing w:line="241" w:lineRule="auto"/>
        <w:textAlignment w:val="baseline"/>
      </w:pPr>
    </w:p>
    <w:p w14:paraId="7B3C9064">
      <w:pPr>
        <w:pStyle w:val="5"/>
        <w:pageBreakBefore w:val="0"/>
        <w:widowControl/>
        <w:wordWrap/>
        <w:overflowPunct w:val="0"/>
        <w:topLinePunct w:val="0"/>
        <w:autoSpaceDE w:val="0"/>
        <w:autoSpaceDN w:val="0"/>
        <w:bidi w:val="0"/>
        <w:adjustRightInd w:val="0"/>
        <w:snapToGrid w:val="0"/>
        <w:spacing w:line="241" w:lineRule="auto"/>
        <w:textAlignment w:val="baseline"/>
      </w:pPr>
    </w:p>
    <w:p w14:paraId="566777AA">
      <w:pPr>
        <w:pStyle w:val="5"/>
        <w:pageBreakBefore w:val="0"/>
        <w:widowControl/>
        <w:wordWrap/>
        <w:overflowPunct w:val="0"/>
        <w:topLinePunct w:val="0"/>
        <w:autoSpaceDE w:val="0"/>
        <w:autoSpaceDN w:val="0"/>
        <w:bidi w:val="0"/>
        <w:adjustRightInd w:val="0"/>
        <w:snapToGrid w:val="0"/>
        <w:spacing w:line="241" w:lineRule="auto"/>
        <w:textAlignment w:val="baseline"/>
      </w:pPr>
    </w:p>
    <w:p w14:paraId="18B14700">
      <w:pPr>
        <w:pStyle w:val="5"/>
        <w:pageBreakBefore w:val="0"/>
        <w:widowControl/>
        <w:wordWrap/>
        <w:overflowPunct w:val="0"/>
        <w:topLinePunct w:val="0"/>
        <w:autoSpaceDE w:val="0"/>
        <w:autoSpaceDN w:val="0"/>
        <w:bidi w:val="0"/>
        <w:adjustRightInd w:val="0"/>
        <w:snapToGrid w:val="0"/>
        <w:spacing w:line="241" w:lineRule="auto"/>
        <w:textAlignment w:val="baseline"/>
      </w:pPr>
    </w:p>
    <w:p w14:paraId="3C72C9E7">
      <w:pPr>
        <w:pStyle w:val="5"/>
        <w:pageBreakBefore w:val="0"/>
        <w:widowControl/>
        <w:wordWrap/>
        <w:overflowPunct w:val="0"/>
        <w:topLinePunct w:val="0"/>
        <w:autoSpaceDE w:val="0"/>
        <w:autoSpaceDN w:val="0"/>
        <w:bidi w:val="0"/>
        <w:adjustRightInd w:val="0"/>
        <w:snapToGrid w:val="0"/>
        <w:spacing w:line="241" w:lineRule="auto"/>
        <w:textAlignment w:val="baseline"/>
      </w:pPr>
    </w:p>
    <w:p w14:paraId="03E498B7">
      <w:pPr>
        <w:pageBreakBefore w:val="0"/>
        <w:widowControl/>
        <w:wordWrap/>
        <w:overflowPunct w:val="0"/>
        <w:topLinePunct w:val="0"/>
        <w:autoSpaceDE w:val="0"/>
        <w:autoSpaceDN w:val="0"/>
        <w:bidi w:val="0"/>
        <w:adjustRightInd w:val="0"/>
        <w:snapToGrid w:val="0"/>
        <w:spacing w:before="104" w:line="223" w:lineRule="auto"/>
        <w:ind w:left="3218" w:firstLine="1546" w:firstLineChars="500"/>
        <w:textAlignment w:val="baseline"/>
        <w:rPr>
          <w:rFonts w:ascii="黑体" w:hAnsi="黑体" w:eastAsia="黑体" w:cs="黑体"/>
          <w:b/>
          <w:bCs/>
          <w:spacing w:val="-6"/>
          <w:sz w:val="32"/>
          <w:szCs w:val="32"/>
        </w:rPr>
      </w:pPr>
    </w:p>
    <w:p w14:paraId="1797C0C6">
      <w:pPr>
        <w:pageBreakBefore w:val="0"/>
        <w:widowControl/>
        <w:wordWrap/>
        <w:overflowPunct w:val="0"/>
        <w:topLinePunct w:val="0"/>
        <w:autoSpaceDE w:val="0"/>
        <w:autoSpaceDN w:val="0"/>
        <w:bidi w:val="0"/>
        <w:adjustRightInd w:val="0"/>
        <w:snapToGrid w:val="0"/>
        <w:spacing w:before="104" w:line="223" w:lineRule="auto"/>
        <w:ind w:left="3218" w:firstLine="1546" w:firstLineChars="500"/>
        <w:textAlignment w:val="baseline"/>
        <w:rPr>
          <w:rFonts w:ascii="黑体" w:hAnsi="黑体" w:eastAsia="黑体" w:cs="黑体"/>
          <w:b/>
          <w:bCs/>
          <w:spacing w:val="-6"/>
          <w:sz w:val="32"/>
          <w:szCs w:val="32"/>
        </w:rPr>
      </w:pPr>
    </w:p>
    <w:p w14:paraId="462C5DEB">
      <w:pPr>
        <w:pageBreakBefore w:val="0"/>
        <w:widowControl/>
        <w:wordWrap/>
        <w:overflowPunct w:val="0"/>
        <w:topLinePunct w:val="0"/>
        <w:autoSpaceDE w:val="0"/>
        <w:autoSpaceDN w:val="0"/>
        <w:bidi w:val="0"/>
        <w:adjustRightInd w:val="0"/>
        <w:snapToGrid w:val="0"/>
        <w:spacing w:before="104" w:line="223" w:lineRule="auto"/>
        <w:ind w:left="3218" w:firstLine="1546" w:firstLineChars="500"/>
        <w:textAlignment w:val="baseline"/>
        <w:rPr>
          <w:rFonts w:ascii="黑体" w:hAnsi="黑体" w:eastAsia="黑体" w:cs="黑体"/>
          <w:sz w:val="32"/>
          <w:szCs w:val="32"/>
        </w:rPr>
      </w:pPr>
      <w:r>
        <w:rPr>
          <w:rFonts w:ascii="黑体" w:hAnsi="黑体" w:eastAsia="黑体" w:cs="黑体"/>
          <w:b/>
          <w:bCs/>
          <w:spacing w:val="-6"/>
          <w:sz w:val="32"/>
          <w:szCs w:val="32"/>
        </w:rPr>
        <w:t>二○二五年</w:t>
      </w:r>
      <w:r>
        <w:rPr>
          <w:rFonts w:hint="eastAsia" w:ascii="黑体" w:hAnsi="黑体" w:eastAsia="黑体" w:cs="黑体"/>
          <w:b/>
          <w:bCs/>
          <w:spacing w:val="-6"/>
          <w:sz w:val="32"/>
          <w:szCs w:val="32"/>
          <w:lang w:val="en-US" w:eastAsia="zh-CN"/>
        </w:rPr>
        <w:t>三</w:t>
      </w:r>
      <w:r>
        <w:rPr>
          <w:rFonts w:ascii="黑体" w:hAnsi="黑体" w:eastAsia="黑体" w:cs="黑体"/>
          <w:b/>
          <w:bCs/>
          <w:spacing w:val="-6"/>
          <w:sz w:val="32"/>
          <w:szCs w:val="32"/>
        </w:rPr>
        <w:t>月</w:t>
      </w:r>
    </w:p>
    <w:p w14:paraId="7E9695B0">
      <w:pPr>
        <w:pageBreakBefore w:val="0"/>
        <w:widowControl/>
        <w:wordWrap/>
        <w:overflowPunct w:val="0"/>
        <w:topLinePunct w:val="0"/>
        <w:autoSpaceDE w:val="0"/>
        <w:autoSpaceDN w:val="0"/>
        <w:bidi w:val="0"/>
        <w:adjustRightInd w:val="0"/>
        <w:snapToGrid w:val="0"/>
        <w:spacing w:line="223" w:lineRule="auto"/>
        <w:textAlignment w:val="baseline"/>
        <w:rPr>
          <w:rFonts w:ascii="黑体" w:hAnsi="黑体" w:eastAsia="黑体" w:cs="黑体"/>
          <w:sz w:val="32"/>
          <w:szCs w:val="32"/>
        </w:rPr>
        <w:sectPr>
          <w:footerReference r:id="rId5" w:type="default"/>
          <w:pgSz w:w="11910" w:h="16840"/>
          <w:pgMar w:top="1431" w:right="1786" w:bottom="1116" w:left="1786" w:header="0" w:footer="989" w:gutter="0"/>
          <w:cols w:space="720" w:num="1"/>
        </w:sectPr>
      </w:pPr>
    </w:p>
    <w:p w14:paraId="36CDF5F4">
      <w:pPr>
        <w:pStyle w:val="2"/>
        <w:pageBreakBefore w:val="0"/>
        <w:widowControl/>
        <w:wordWrap/>
        <w:overflowPunct w:val="0"/>
        <w:topLinePunct w:val="0"/>
        <w:autoSpaceDE w:val="0"/>
        <w:autoSpaceDN w:val="0"/>
        <w:bidi w:val="0"/>
        <w:adjustRightInd w:val="0"/>
        <w:snapToGrid w:val="0"/>
        <w:ind w:left="0" w:leftChars="0" w:firstLine="0" w:firstLineChars="0"/>
        <w:jc w:val="center"/>
        <w:textAlignment w:val="baseline"/>
      </w:pPr>
      <w:r>
        <w:t>前 言</w:t>
      </w:r>
    </w:p>
    <w:p w14:paraId="1B347715">
      <w:pPr>
        <w:pStyle w:val="3"/>
        <w:pageBreakBefore w:val="0"/>
        <w:widowControl/>
        <w:wordWrap/>
        <w:overflowPunct w:val="0"/>
        <w:topLinePunct w:val="0"/>
        <w:autoSpaceDE w:val="0"/>
        <w:autoSpaceDN w:val="0"/>
        <w:bidi w:val="0"/>
        <w:adjustRightInd w:val="0"/>
        <w:snapToGrid w:val="0"/>
        <w:textAlignment w:val="baseline"/>
        <w:rPr>
          <w:rFonts w:hint="eastAsia"/>
        </w:rPr>
      </w:pPr>
      <w:r>
        <w:rPr>
          <w:rFonts w:hint="eastAsia"/>
        </w:rPr>
        <w:t>(一)编制说明</w:t>
      </w:r>
    </w:p>
    <w:p w14:paraId="31A77237">
      <w:pPr>
        <w:pageBreakBefore w:val="0"/>
        <w:widowControl/>
        <w:wordWrap/>
        <w:overflowPunct w:val="0"/>
        <w:topLinePunct w:val="0"/>
        <w:autoSpaceDE w:val="0"/>
        <w:autoSpaceDN w:val="0"/>
        <w:bidi w:val="0"/>
        <w:adjustRightInd w:val="0"/>
        <w:snapToGrid w:val="0"/>
        <w:textAlignment w:val="baseline"/>
      </w:pPr>
      <w:r>
        <w:t>《</w:t>
      </w:r>
      <w:r>
        <w:rPr>
          <w:rFonts w:hint="eastAsia"/>
          <w:lang w:val="en-US" w:eastAsia="zh-CN"/>
        </w:rPr>
        <w:t>同方德诚（山东）科技股份公司</w:t>
      </w:r>
      <w:r>
        <w:t>2024年度社会责任报告》(以下简称“公司”)</w:t>
      </w:r>
      <w:r>
        <w:rPr>
          <w:rFonts w:hint="eastAsia"/>
          <w:lang w:eastAsia="zh-CN"/>
        </w:rPr>
        <w:t>，</w:t>
      </w:r>
      <w:r>
        <w:t>作为一家</w:t>
      </w:r>
      <w:r>
        <w:rPr>
          <w:rFonts w:hint="eastAsia"/>
          <w:lang w:val="en-US" w:eastAsia="zh-CN"/>
        </w:rPr>
        <w:t>新三板挂牌</w:t>
      </w:r>
      <w:r>
        <w:t>公司，在致力于经营公司主业的同时，积极承担社会责任，热心公益，践行环保，并将社会责任融入到公司的长期发展战略中。</w:t>
      </w:r>
    </w:p>
    <w:p w14:paraId="78EB858F">
      <w:pPr>
        <w:pageBreakBefore w:val="0"/>
        <w:widowControl/>
        <w:wordWrap/>
        <w:overflowPunct w:val="0"/>
        <w:topLinePunct w:val="0"/>
        <w:autoSpaceDE w:val="0"/>
        <w:autoSpaceDN w:val="0"/>
        <w:bidi w:val="0"/>
        <w:adjustRightInd w:val="0"/>
        <w:snapToGrid w:val="0"/>
        <w:textAlignment w:val="baseline"/>
        <w:rPr>
          <w:rFonts w:ascii="宋体" w:hAnsi="宋体" w:eastAsia="宋体" w:cs="宋体"/>
          <w:szCs w:val="23"/>
        </w:rPr>
      </w:pPr>
      <w:r>
        <w:t>本报告系统综述了公司2024年度履行社会责任的情况，包括公司治理、股东利益、客户权益、员工权益、公共关系和社会公益事业、环境保护与可持续发展等方面工作</w:t>
      </w:r>
      <w:r>
        <w:rPr>
          <w:rFonts w:hint="eastAsia"/>
          <w:lang w:eastAsia="zh-CN"/>
        </w:rPr>
        <w:t>。</w:t>
      </w:r>
      <w:r>
        <w:t>公开披露本报告旨在加强利益相关方与公司之间的理解和联系。</w:t>
      </w:r>
    </w:p>
    <w:p w14:paraId="2790437E">
      <w:pPr>
        <w:pStyle w:val="3"/>
        <w:pageBreakBefore w:val="0"/>
        <w:widowControl/>
        <w:wordWrap/>
        <w:overflowPunct w:val="0"/>
        <w:topLinePunct w:val="0"/>
        <w:autoSpaceDE w:val="0"/>
        <w:autoSpaceDN w:val="0"/>
        <w:bidi w:val="0"/>
        <w:adjustRightInd w:val="0"/>
        <w:snapToGrid w:val="0"/>
        <w:spacing w:line="240" w:lineRule="auto"/>
        <w:ind w:firstLine="420"/>
        <w:textAlignment w:val="baseline"/>
        <w:rPr>
          <w:rFonts w:hint="eastAsia" w:ascii="Arial" w:hAnsi="Arial"/>
          <w:b/>
        </w:rPr>
      </w:pPr>
      <w:r>
        <w:rPr>
          <w:rFonts w:hint="eastAsia" w:ascii="Arial" w:hAnsi="Arial"/>
          <w:b/>
        </w:rPr>
        <w:t>(</w:t>
      </w:r>
      <w:r>
        <w:rPr>
          <w:rFonts w:hint="eastAsia" w:ascii="Arial" w:hAnsi="Arial"/>
          <w:b/>
          <w:lang w:val="en-US" w:eastAsia="zh-CN"/>
        </w:rPr>
        <w:t>二</w:t>
      </w:r>
      <w:r>
        <w:rPr>
          <w:rFonts w:hint="eastAsia" w:ascii="Arial" w:hAnsi="Arial"/>
          <w:b/>
        </w:rPr>
        <w:t>)报告时间</w:t>
      </w:r>
    </w:p>
    <w:p w14:paraId="144D5692">
      <w:pPr>
        <w:pageBreakBefore w:val="0"/>
        <w:widowControl/>
        <w:wordWrap/>
        <w:overflowPunct w:val="0"/>
        <w:topLinePunct w:val="0"/>
        <w:autoSpaceDE w:val="0"/>
        <w:autoSpaceDN w:val="0"/>
        <w:bidi w:val="0"/>
        <w:adjustRightInd w:val="0"/>
        <w:snapToGrid w:val="0"/>
        <w:textAlignment w:val="baseline"/>
      </w:pPr>
      <w:r>
        <w:t>2024年1月1日至2024年12月31日。为了遵循信息披露完整性和连续性原则的 要求，部分内容可能超出上述期间范围。</w:t>
      </w:r>
    </w:p>
    <w:p w14:paraId="1B928E50">
      <w:pPr>
        <w:pStyle w:val="3"/>
        <w:pageBreakBefore w:val="0"/>
        <w:widowControl/>
        <w:wordWrap/>
        <w:overflowPunct w:val="0"/>
        <w:topLinePunct w:val="0"/>
        <w:autoSpaceDE w:val="0"/>
        <w:autoSpaceDN w:val="0"/>
        <w:bidi w:val="0"/>
        <w:adjustRightInd w:val="0"/>
        <w:snapToGrid w:val="0"/>
        <w:ind w:firstLine="420"/>
        <w:textAlignment w:val="baseline"/>
        <w:rPr>
          <w:rFonts w:hint="eastAsia" w:ascii="Arial" w:hAnsi="Arial"/>
          <w:b/>
        </w:rPr>
      </w:pPr>
      <w:r>
        <w:rPr>
          <w:rFonts w:hint="eastAsia" w:ascii="Arial" w:hAnsi="Arial"/>
          <w:b/>
        </w:rPr>
        <w:t>(</w:t>
      </w:r>
      <w:r>
        <w:rPr>
          <w:rFonts w:hint="eastAsia" w:ascii="Arial" w:hAnsi="Arial"/>
          <w:b/>
          <w:lang w:val="en-US" w:eastAsia="zh-CN"/>
        </w:rPr>
        <w:t>三</w:t>
      </w:r>
      <w:r>
        <w:rPr>
          <w:rFonts w:hint="eastAsia" w:ascii="Arial" w:hAnsi="Arial"/>
          <w:b/>
        </w:rPr>
        <w:t>)数据说明</w:t>
      </w:r>
    </w:p>
    <w:p w14:paraId="29666EFC">
      <w:pPr>
        <w:pageBreakBefore w:val="0"/>
        <w:widowControl/>
        <w:wordWrap/>
        <w:overflowPunct w:val="0"/>
        <w:topLinePunct w:val="0"/>
        <w:autoSpaceDE w:val="0"/>
        <w:autoSpaceDN w:val="0"/>
        <w:bidi w:val="0"/>
        <w:adjustRightInd w:val="0"/>
        <w:snapToGrid w:val="0"/>
        <w:ind w:firstLine="420"/>
        <w:textAlignment w:val="baseline"/>
        <w:rPr>
          <w:rFonts w:ascii="Arial" w:hAnsi="Arial"/>
        </w:rPr>
      </w:pPr>
      <w:r>
        <w:rPr>
          <w:rFonts w:ascii="Arial" w:hAnsi="Arial"/>
        </w:rPr>
        <w:t>本报告中所引用财务数据来源于公司定期报告，其他数据来源于公司内部文件和信息统计系统。</w:t>
      </w:r>
    </w:p>
    <w:p w14:paraId="09B6259E">
      <w:pPr>
        <w:pStyle w:val="3"/>
        <w:pageBreakBefore w:val="0"/>
        <w:widowControl/>
        <w:wordWrap/>
        <w:overflowPunct w:val="0"/>
        <w:topLinePunct w:val="0"/>
        <w:autoSpaceDE w:val="0"/>
        <w:autoSpaceDN w:val="0"/>
        <w:bidi w:val="0"/>
        <w:adjustRightInd w:val="0"/>
        <w:snapToGrid w:val="0"/>
        <w:ind w:firstLine="420"/>
        <w:textAlignment w:val="baseline"/>
        <w:rPr>
          <w:rFonts w:hint="eastAsia" w:ascii="Arial" w:hAnsi="Arial"/>
          <w:b/>
        </w:rPr>
      </w:pPr>
      <w:r>
        <w:rPr>
          <w:rFonts w:hint="eastAsia" w:ascii="Arial" w:hAnsi="Arial"/>
          <w:b/>
        </w:rPr>
        <w:t>(</w:t>
      </w:r>
      <w:r>
        <w:rPr>
          <w:rFonts w:hint="eastAsia" w:ascii="Arial" w:hAnsi="Arial"/>
          <w:b/>
          <w:lang w:val="en-US" w:eastAsia="zh-CN"/>
        </w:rPr>
        <w:t>四</w:t>
      </w:r>
      <w:r>
        <w:rPr>
          <w:rFonts w:hint="eastAsia" w:ascii="Arial" w:hAnsi="Arial"/>
          <w:b/>
        </w:rPr>
        <w:t>)编制依据</w:t>
      </w:r>
    </w:p>
    <w:p w14:paraId="78F26C3F">
      <w:pPr>
        <w:pageBreakBefore w:val="0"/>
        <w:widowControl/>
        <w:wordWrap/>
        <w:overflowPunct w:val="0"/>
        <w:topLinePunct w:val="0"/>
        <w:autoSpaceDE w:val="0"/>
        <w:autoSpaceDN w:val="0"/>
        <w:bidi w:val="0"/>
        <w:adjustRightInd w:val="0"/>
        <w:snapToGrid w:val="0"/>
        <w:ind w:firstLine="420"/>
        <w:textAlignment w:val="baseline"/>
        <w:rPr>
          <w:rFonts w:hint="eastAsia" w:ascii="Arial" w:hAnsi="Arial" w:eastAsia="仿宋"/>
          <w:lang w:val="en-US" w:eastAsia="zh-CN"/>
        </w:rPr>
      </w:pPr>
      <w:r>
        <w:rPr>
          <w:rFonts w:ascii="Arial" w:hAnsi="Arial"/>
        </w:rPr>
        <w:t>本报告遵循《全国中小企业股份转让系统挂牌公司信息披露规则》及《公司 章程》等相关要求，结合</w:t>
      </w:r>
      <w:r>
        <w:rPr>
          <w:rFonts w:hint="eastAsia"/>
          <w:lang w:val="en-US" w:eastAsia="zh-CN"/>
        </w:rPr>
        <w:t>建筑节能</w:t>
      </w:r>
      <w:r>
        <w:rPr>
          <w:rFonts w:ascii="Arial" w:hAnsi="Arial"/>
        </w:rPr>
        <w:t>行业特点及公司实际情况进行</w:t>
      </w:r>
      <w:r>
        <w:rPr>
          <w:rFonts w:hint="eastAsia" w:ascii="Arial" w:hAnsi="Arial"/>
          <w:lang w:val="en-US" w:eastAsia="zh-CN"/>
        </w:rPr>
        <w:t>编制。</w:t>
      </w:r>
    </w:p>
    <w:p w14:paraId="72E542B0">
      <w:pPr>
        <w:pStyle w:val="3"/>
        <w:pageBreakBefore w:val="0"/>
        <w:widowControl/>
        <w:wordWrap/>
        <w:overflowPunct w:val="0"/>
        <w:topLinePunct w:val="0"/>
        <w:autoSpaceDE w:val="0"/>
        <w:autoSpaceDN w:val="0"/>
        <w:bidi w:val="0"/>
        <w:adjustRightInd w:val="0"/>
        <w:snapToGrid w:val="0"/>
        <w:ind w:firstLine="420"/>
        <w:textAlignment w:val="baseline"/>
        <w:rPr>
          <w:rFonts w:hint="eastAsia" w:ascii="Arial" w:hAnsi="Arial"/>
          <w:b/>
        </w:rPr>
      </w:pPr>
      <w:r>
        <w:rPr>
          <w:rFonts w:hint="eastAsia" w:ascii="Arial" w:hAnsi="Arial"/>
          <w:b/>
        </w:rPr>
        <w:t>(</w:t>
      </w:r>
      <w:r>
        <w:rPr>
          <w:rFonts w:hint="eastAsia" w:ascii="Arial" w:hAnsi="Arial"/>
          <w:b/>
          <w:lang w:val="en-US" w:eastAsia="zh-CN"/>
        </w:rPr>
        <w:t>五</w:t>
      </w:r>
      <w:r>
        <w:rPr>
          <w:rFonts w:hint="eastAsia" w:ascii="Arial" w:hAnsi="Arial"/>
          <w:b/>
        </w:rPr>
        <w:t>)联系方式</w:t>
      </w:r>
    </w:p>
    <w:p w14:paraId="51D9F1B4">
      <w:pPr>
        <w:pageBreakBefore w:val="0"/>
        <w:widowControl/>
        <w:wordWrap/>
        <w:overflowPunct w:val="0"/>
        <w:topLinePunct w:val="0"/>
        <w:autoSpaceDE w:val="0"/>
        <w:autoSpaceDN w:val="0"/>
        <w:bidi w:val="0"/>
        <w:adjustRightInd w:val="0"/>
        <w:snapToGrid w:val="0"/>
        <w:ind w:firstLine="420"/>
        <w:textAlignment w:val="baseline"/>
        <w:rPr>
          <w:rFonts w:ascii="Arial" w:hAnsi="Arial"/>
        </w:rPr>
      </w:pPr>
      <w:r>
        <w:rPr>
          <w:rFonts w:ascii="Arial" w:hAnsi="Arial"/>
        </w:rPr>
        <w:t>地址：</w:t>
      </w:r>
      <w:r>
        <w:rPr>
          <w:rFonts w:hint="eastAsia" w:ascii="Arial" w:hAnsi="Arial"/>
        </w:rPr>
        <w:t>济南市经十路9777号鲁商国奥城5-2307室</w:t>
      </w:r>
    </w:p>
    <w:p w14:paraId="292F4484">
      <w:pPr>
        <w:pageBreakBefore w:val="0"/>
        <w:widowControl/>
        <w:wordWrap/>
        <w:overflowPunct w:val="0"/>
        <w:topLinePunct w:val="0"/>
        <w:autoSpaceDE w:val="0"/>
        <w:autoSpaceDN w:val="0"/>
        <w:bidi w:val="0"/>
        <w:adjustRightInd w:val="0"/>
        <w:snapToGrid w:val="0"/>
        <w:ind w:firstLine="420"/>
        <w:textAlignment w:val="baseline"/>
        <w:rPr>
          <w:rFonts w:ascii="Arial" w:hAnsi="Arial"/>
        </w:rPr>
      </w:pPr>
      <w:r>
        <w:rPr>
          <w:rFonts w:ascii="Arial" w:hAnsi="Arial"/>
        </w:rPr>
        <w:t>电话：0531-88688858</w:t>
      </w:r>
    </w:p>
    <w:p w14:paraId="0B1BF53D">
      <w:pPr>
        <w:pageBreakBefore w:val="0"/>
        <w:widowControl/>
        <w:wordWrap/>
        <w:overflowPunct w:val="0"/>
        <w:topLinePunct w:val="0"/>
        <w:autoSpaceDE w:val="0"/>
        <w:autoSpaceDN w:val="0"/>
        <w:bidi w:val="0"/>
        <w:adjustRightInd w:val="0"/>
        <w:snapToGrid w:val="0"/>
        <w:ind w:firstLine="420"/>
        <w:textAlignment w:val="baseline"/>
        <w:rPr>
          <w:rFonts w:ascii="Arial" w:hAnsi="Arial"/>
        </w:rPr>
      </w:pPr>
      <w:r>
        <w:rPr>
          <w:rFonts w:ascii="Arial" w:hAnsi="Arial"/>
        </w:rPr>
        <w:t>传真：0531-88688858</w:t>
      </w:r>
    </w:p>
    <w:p w14:paraId="2A852F34">
      <w:pPr>
        <w:pageBreakBefore w:val="0"/>
        <w:widowControl/>
        <w:wordWrap/>
        <w:overflowPunct w:val="0"/>
        <w:topLinePunct w:val="0"/>
        <w:autoSpaceDE w:val="0"/>
        <w:autoSpaceDN w:val="0"/>
        <w:bidi w:val="0"/>
        <w:adjustRightInd w:val="0"/>
        <w:snapToGrid w:val="0"/>
        <w:ind w:firstLine="420"/>
        <w:textAlignment w:val="baseline"/>
        <w:rPr>
          <w:rFonts w:ascii="Arial" w:hAnsi="Arial"/>
        </w:rPr>
      </w:pPr>
    </w:p>
    <w:p w14:paraId="6940894F">
      <w:pPr>
        <w:pageBreakBefore w:val="0"/>
        <w:widowControl/>
        <w:wordWrap/>
        <w:overflowPunct w:val="0"/>
        <w:topLinePunct w:val="0"/>
        <w:autoSpaceDE w:val="0"/>
        <w:autoSpaceDN w:val="0"/>
        <w:bidi w:val="0"/>
        <w:adjustRightInd w:val="0"/>
        <w:snapToGrid w:val="0"/>
        <w:ind w:firstLine="420"/>
        <w:textAlignment w:val="baseline"/>
        <w:rPr>
          <w:rFonts w:hint="eastAsia" w:ascii="Arial" w:hAnsi="Arial" w:eastAsia="仿宋"/>
          <w:lang w:val="en-US" w:eastAsia="zh-CN"/>
        </w:rPr>
        <w:sectPr>
          <w:footerReference r:id="rId6" w:type="default"/>
          <w:pgSz w:w="11910" w:h="16840"/>
          <w:pgMar w:top="1431" w:right="1715" w:bottom="1116" w:left="1786" w:header="0" w:footer="989" w:gutter="0"/>
          <w:cols w:space="720" w:num="1"/>
        </w:sectPr>
      </w:pPr>
    </w:p>
    <w:p w14:paraId="3AFBD52B">
      <w:pPr>
        <w:pStyle w:val="2"/>
        <w:pageBreakBefore w:val="0"/>
        <w:widowControl/>
        <w:wordWrap/>
        <w:overflowPunct w:val="0"/>
        <w:topLinePunct w:val="0"/>
        <w:autoSpaceDE w:val="0"/>
        <w:autoSpaceDN w:val="0"/>
        <w:bidi w:val="0"/>
        <w:adjustRightInd w:val="0"/>
        <w:snapToGrid w:val="0"/>
        <w:ind w:left="0" w:leftChars="0" w:firstLine="0" w:firstLineChars="0"/>
        <w:jc w:val="center"/>
        <w:textAlignment w:val="baseline"/>
        <w:rPr>
          <w:rFonts w:hint="default"/>
          <w:lang w:val="en-US" w:eastAsia="zh-CN"/>
        </w:rPr>
      </w:pPr>
      <w:r>
        <w:t>一、关于</w:t>
      </w:r>
      <w:r>
        <w:rPr>
          <w:rFonts w:hint="eastAsia"/>
          <w:lang w:val="en-US" w:eastAsia="zh-CN"/>
        </w:rPr>
        <w:t>同方德诚</w:t>
      </w:r>
    </w:p>
    <w:p w14:paraId="05F91767">
      <w:pPr>
        <w:pStyle w:val="3"/>
        <w:pageBreakBefore w:val="0"/>
        <w:widowControl/>
        <w:wordWrap/>
        <w:overflowPunct w:val="0"/>
        <w:topLinePunct w:val="0"/>
        <w:autoSpaceDE w:val="0"/>
        <w:autoSpaceDN w:val="0"/>
        <w:bidi w:val="0"/>
        <w:adjustRightInd w:val="0"/>
        <w:snapToGrid w:val="0"/>
        <w:textAlignment w:val="baseline"/>
        <w:rPr>
          <w:rFonts w:hint="eastAsia"/>
        </w:rPr>
      </w:pPr>
      <w:r>
        <w:rPr>
          <w:rFonts w:hint="eastAsia"/>
        </w:rPr>
        <w:t>(一)基本信息</w:t>
      </w:r>
    </w:p>
    <w:p w14:paraId="2B1FF539">
      <w:pPr>
        <w:pageBreakBefore w:val="0"/>
        <w:widowControl/>
        <w:wordWrap/>
        <w:overflowPunct w:val="0"/>
        <w:topLinePunct w:val="0"/>
        <w:autoSpaceDE w:val="0"/>
        <w:autoSpaceDN w:val="0"/>
        <w:bidi w:val="0"/>
        <w:adjustRightInd w:val="0"/>
        <w:snapToGrid w:val="0"/>
        <w:textAlignment w:val="baseline"/>
        <w:rPr>
          <w:rFonts w:hint="default"/>
          <w:lang w:val="en-US" w:eastAsia="zh-CN"/>
        </w:rPr>
      </w:pPr>
      <w:r>
        <w:t>公司名称：</w:t>
      </w:r>
      <w:r>
        <w:rPr>
          <w:rFonts w:hint="eastAsia"/>
          <w:lang w:val="en-US" w:eastAsia="zh-CN"/>
        </w:rPr>
        <w:t>同方德诚（山东）科技股份公司</w:t>
      </w:r>
    </w:p>
    <w:p w14:paraId="3E743B74">
      <w:pPr>
        <w:pageBreakBefore w:val="0"/>
        <w:widowControl/>
        <w:wordWrap/>
        <w:overflowPunct w:val="0"/>
        <w:topLinePunct w:val="0"/>
        <w:autoSpaceDE w:val="0"/>
        <w:autoSpaceDN w:val="0"/>
        <w:bidi w:val="0"/>
        <w:adjustRightInd w:val="0"/>
        <w:snapToGrid w:val="0"/>
        <w:textAlignment w:val="baseline"/>
      </w:pPr>
      <w:r>
        <w:t>英文名称：</w:t>
      </w:r>
      <w:r>
        <w:rPr>
          <w:rFonts w:hint="eastAsia"/>
          <w:lang w:val="en-US" w:eastAsia="zh-CN"/>
        </w:rPr>
        <w:t>Dechnic（Shandong）Technology Co., Ltd.</w:t>
      </w:r>
    </w:p>
    <w:p w14:paraId="09BBCA44">
      <w:pPr>
        <w:pageBreakBefore w:val="0"/>
        <w:widowControl/>
        <w:wordWrap/>
        <w:overflowPunct w:val="0"/>
        <w:topLinePunct w:val="0"/>
        <w:autoSpaceDE w:val="0"/>
        <w:autoSpaceDN w:val="0"/>
        <w:bidi w:val="0"/>
        <w:adjustRightInd w:val="0"/>
        <w:snapToGrid w:val="0"/>
        <w:textAlignment w:val="baseline"/>
        <w:rPr>
          <w:rFonts w:hint="default"/>
          <w:lang w:val="en-US" w:eastAsia="zh-CN"/>
        </w:rPr>
      </w:pPr>
      <w:r>
        <w:t>股票简称：</w:t>
      </w:r>
      <w:r>
        <w:rPr>
          <w:rFonts w:hint="eastAsia"/>
          <w:lang w:val="en-US" w:eastAsia="zh-CN"/>
        </w:rPr>
        <w:t>同方德诚</w:t>
      </w:r>
    </w:p>
    <w:p w14:paraId="284E6610">
      <w:pPr>
        <w:pageBreakBefore w:val="0"/>
        <w:widowControl/>
        <w:wordWrap/>
        <w:overflowPunct w:val="0"/>
        <w:topLinePunct w:val="0"/>
        <w:autoSpaceDE w:val="0"/>
        <w:autoSpaceDN w:val="0"/>
        <w:bidi w:val="0"/>
        <w:adjustRightInd w:val="0"/>
        <w:snapToGrid w:val="0"/>
        <w:textAlignment w:val="baseline"/>
        <w:rPr>
          <w:rFonts w:hint="default"/>
          <w:lang w:val="en-US" w:eastAsia="zh-CN"/>
        </w:rPr>
      </w:pPr>
      <w:r>
        <w:t>股票代码：</w:t>
      </w:r>
      <w:r>
        <w:rPr>
          <w:rFonts w:hint="eastAsia"/>
          <w:lang w:val="en-US" w:eastAsia="zh-CN"/>
        </w:rPr>
        <w:t>873477</w:t>
      </w:r>
    </w:p>
    <w:p w14:paraId="080155CA">
      <w:pPr>
        <w:pageBreakBefore w:val="0"/>
        <w:widowControl/>
        <w:wordWrap/>
        <w:overflowPunct w:val="0"/>
        <w:topLinePunct w:val="0"/>
        <w:autoSpaceDE w:val="0"/>
        <w:autoSpaceDN w:val="0"/>
        <w:bidi w:val="0"/>
        <w:adjustRightInd w:val="0"/>
        <w:snapToGrid w:val="0"/>
        <w:textAlignment w:val="baseline"/>
        <w:rPr>
          <w:rFonts w:hint="default"/>
          <w:lang w:val="en-US" w:eastAsia="zh-CN"/>
        </w:rPr>
      </w:pPr>
      <w:r>
        <w:t>法定代表人：</w:t>
      </w:r>
      <w:r>
        <w:rPr>
          <w:rFonts w:hint="eastAsia"/>
          <w:lang w:val="en-US" w:eastAsia="zh-CN"/>
        </w:rPr>
        <w:t>翟兆国</w:t>
      </w:r>
    </w:p>
    <w:p w14:paraId="39844493">
      <w:pPr>
        <w:pageBreakBefore w:val="0"/>
        <w:widowControl/>
        <w:wordWrap/>
        <w:overflowPunct w:val="0"/>
        <w:topLinePunct w:val="0"/>
        <w:autoSpaceDE w:val="0"/>
        <w:autoSpaceDN w:val="0"/>
        <w:bidi w:val="0"/>
        <w:adjustRightInd w:val="0"/>
        <w:snapToGrid w:val="0"/>
        <w:textAlignment w:val="baseline"/>
      </w:pPr>
      <w:r>
        <w:t>注册地址：</w:t>
      </w:r>
      <w:sdt>
        <w:sdtPr>
          <w:tag w:val="_GBC_0f77a3fd966f4f198ae8408482adb29c"/>
          <w:id w:val="-986402382"/>
          <w:lock w:val="sdtLocked"/>
          <w:comboBox>
            <w:listItem w:displayText="北京市" w:value="北京市"/>
            <w:listItem w:displayText="天津市" w:value="天津市"/>
            <w:listItem w:displayText="河北省" w:value="河北省"/>
            <w:listItem w:displayText="山西省" w:value="山西省"/>
            <w:listItem w:displayText="内蒙古自治区" w:value="内蒙古自治区"/>
            <w:listItem w:displayText="辽宁省" w:value="辽宁省"/>
            <w:listItem w:displayText="吉林省" w:value="吉林省"/>
            <w:listItem w:displayText="黑龙江省" w:value="黑龙江省"/>
            <w:listItem w:displayText="上海市" w:value="上海市"/>
            <w:listItem w:displayText="江苏省" w:value="江苏省"/>
            <w:listItem w:displayText="浙江省" w:value="浙江省"/>
            <w:listItem w:displayText="安徽省" w:value="安徽省"/>
            <w:listItem w:displayText="福建省" w:value="福建省"/>
            <w:listItem w:displayText="江西省" w:value="江西省"/>
            <w:listItem w:displayText="山东省" w:value="山东省"/>
            <w:listItem w:displayText="河南省" w:value="河南省"/>
            <w:listItem w:displayText="湖北省" w:value="湖北省"/>
            <w:listItem w:displayText="湖南省" w:value="湖南省"/>
            <w:listItem w:displayText="广东省" w:value="广东省"/>
            <w:listItem w:displayText="广西壮族自治区" w:value="广西壮族自治区"/>
            <w:listItem w:displayText="海南省" w:value="海南省"/>
            <w:listItem w:displayText="重庆市" w:value="重庆市"/>
            <w:listItem w:displayText="四川省" w:value="四川省"/>
            <w:listItem w:displayText="贵州省" w:value="贵州省"/>
            <w:listItem w:displayText="云南省" w:value="云南省"/>
            <w:listItem w:displayText="西藏自治区" w:value="西藏自治区"/>
            <w:listItem w:displayText="陕西省" w:value="陕西省"/>
            <w:listItem w:displayText="甘肃省" w:value="甘肃省"/>
            <w:listItem w:displayText="青海省" w:value="青海省"/>
            <w:listItem w:displayText="宁夏回族自治区" w:value="宁夏回族自治区"/>
            <w:listItem w:displayText="新疆维吾尔自治区" w:value="新疆维吾尔自治区"/>
            <w:listItem w:displayText="台湾省" w:value="台湾省"/>
            <w:listItem w:displayText="香港特别行政区" w:value="香港特别行政区"/>
            <w:listItem w:displayText="澳门特别行政区" w:value="澳门特别行政区"/>
          </w:comboBox>
        </w:sdtPr>
        <w:sdtContent>
          <w:r>
            <w:t>山东省</w:t>
          </w:r>
        </w:sdtContent>
      </w:sdt>
      <w:sdt>
        <w:sdtPr>
          <w:tag w:val="_GBC_ff2e4833cbe54649a68f76a17acf3413"/>
          <w:id w:val="1567842545"/>
          <w:lock w:val="sdtLocked"/>
          <w:placeholder>
            <w:docPart w:val="{263002c3-84e5-47c3-88d6-13c520ce4a39}"/>
          </w:placeholder>
          <w:comboBox>
            <w:listItem w:displayText="济南市" w:value="济南市"/>
            <w:listItem w:displayText="青岛市" w:value="青岛市"/>
            <w:listItem w:displayText="淄博市" w:value="淄博市"/>
            <w:listItem w:displayText="枣庄市" w:value="枣庄市"/>
            <w:listItem w:displayText="东营市" w:value="东营市"/>
            <w:listItem w:displayText="烟台市" w:value="烟台市"/>
            <w:listItem w:displayText="潍坊市" w:value="潍坊市"/>
            <w:listItem w:displayText="济宁市" w:value="济宁市"/>
            <w:listItem w:displayText="泰安市" w:value="泰安市"/>
            <w:listItem w:displayText="威海市" w:value="威海市"/>
            <w:listItem w:displayText="日照市" w:value="日照市"/>
            <w:listItem w:displayText="临沂市" w:value="临沂市"/>
            <w:listItem w:displayText="德州市" w:value="德州市"/>
            <w:listItem w:displayText="聊城市" w:value="聊城市"/>
            <w:listItem w:displayText="滨州市" w:value="滨州市"/>
            <w:listItem w:displayText="菏泽市" w:value="菏泽市"/>
          </w:comboBox>
        </w:sdtPr>
        <w:sdtContent>
          <w:r>
            <w:t>济南市</w:t>
          </w:r>
        </w:sdtContent>
      </w:sdt>
      <w:sdt>
        <w:sdtPr>
          <w:rPr>
            <w:rFonts w:hint="eastAsia"/>
          </w:rPr>
          <w:tag w:val="_GBC_06d818093d5f4e60bf65028b7814f4cc"/>
          <w:id w:val="1669747698"/>
          <w:lock w:val="sdtLocked"/>
          <w:placeholder>
            <w:docPart w:val="{8eba294a-7473-4251-8db3-b73861a9d0ea}"/>
          </w:placeholder>
        </w:sdtPr>
        <w:sdtEndPr>
          <w:rPr>
            <w:rFonts w:hint="eastAsia"/>
          </w:rPr>
        </w:sdtEndPr>
        <w:sdtContent>
          <w:r>
            <w:rPr>
              <w:rFonts w:hint="eastAsia"/>
            </w:rPr>
            <w:t>历城区</w:t>
          </w:r>
        </w:sdtContent>
      </w:sdt>
      <w:sdt>
        <w:sdtPr>
          <w:rPr>
            <w:rFonts w:hint="eastAsia"/>
          </w:rPr>
          <w:tag w:val="_GBC_4f018888281d4ec5a03f8686b529296c"/>
          <w:id w:val="-894809501"/>
          <w:lock w:val="sdtLocked"/>
          <w:placeholder>
            <w:docPart w:val="{1b1c77d8-9ad6-4e53-8a9e-872aab38e1dc}"/>
          </w:placeholder>
        </w:sdtPr>
        <w:sdtEndPr>
          <w:rPr>
            <w:rFonts w:hint="eastAsia"/>
          </w:rPr>
        </w:sdtEndPr>
        <w:sdtContent>
          <w:r>
            <w:rPr>
              <w:rFonts w:hint="eastAsia"/>
            </w:rPr>
            <w:t>唐冶街道唐冶西路868号山东设计创意产业园北区7号楼2-302号03室</w:t>
          </w:r>
          <w:r>
            <w:t>-280</w:t>
          </w:r>
          <w:r>
            <w:rPr>
              <w:rFonts w:hint="eastAsia"/>
            </w:rPr>
            <w:t>号</w:t>
          </w:r>
        </w:sdtContent>
      </w:sdt>
    </w:p>
    <w:p w14:paraId="45AFA505">
      <w:pPr>
        <w:pageBreakBefore w:val="0"/>
        <w:widowControl/>
        <w:wordWrap/>
        <w:overflowPunct w:val="0"/>
        <w:topLinePunct w:val="0"/>
        <w:autoSpaceDE w:val="0"/>
        <w:autoSpaceDN w:val="0"/>
        <w:bidi w:val="0"/>
        <w:adjustRightInd w:val="0"/>
        <w:snapToGrid w:val="0"/>
        <w:textAlignment w:val="baseline"/>
      </w:pPr>
      <w:r>
        <w:rPr>
          <w:rFonts w:hint="eastAsia"/>
          <w:lang w:val="en-US" w:eastAsia="zh-CN"/>
        </w:rPr>
        <w:t>主要</w:t>
      </w:r>
      <w:r>
        <w:t>经营范围：</w:t>
      </w:r>
    </w:p>
    <w:p w14:paraId="568D28E5">
      <w:pPr>
        <w:pageBreakBefore w:val="0"/>
        <w:widowControl/>
        <w:wordWrap/>
        <w:overflowPunct w:val="0"/>
        <w:topLinePunct w:val="0"/>
        <w:autoSpaceDE w:val="0"/>
        <w:autoSpaceDN w:val="0"/>
        <w:bidi w:val="0"/>
        <w:adjustRightInd w:val="0"/>
        <w:snapToGrid w:val="0"/>
        <w:textAlignment w:val="baseline"/>
        <w:rPr>
          <w:rFonts w:hint="eastAsia" w:ascii="宋体" w:hAnsi="宋体" w:eastAsia="宋体" w:cs="宋体"/>
          <w:sz w:val="24"/>
          <w:szCs w:val="24"/>
        </w:rPr>
      </w:pPr>
      <w:r>
        <w:rPr>
          <w:rFonts w:hint="eastAsia"/>
        </w:rPr>
        <w:t xml:space="preserve"> 一般项目:软件开发:软件销售:物联网技术研发;物联网应用服务经 营 范围物联网技术服务;节能管理服务;合同能源管理;信息系统集成服务信息系统运行维护服务;安全技术防范系统设计施工服务;安防设备销售，安全系统监控服务:新兴能源技术研发;在线能源监测技术研发;机械电气设备制造;机械电气设备销售;计算机软硬件及辅助设备批发;计算机及办公设备维修;电子产品销售;照明器具销售;人工智能行业应用系统集成服务:工程管理服务:工程技术服务(规划管理、期设计、监理除外):太阳能发电技术服务;环保咨询服务;水文服宓、务:通信传输设备专业修理:通信交换设备专业修理:技术服务、技术开发、技术咨询、技术交流、技术转让、技术推广;智能农业管理;食品销售(仅销售预包装食品):社会经济咨询服务;信息咨询服务(不企业管理咨询;人力资源服务(不含职业中含许可类信息咨询服务);介活动、劳务派遣服务);劳务服务(不含劳务派遣)。(除依法须经批准的项目外，凭营业热照依法自主开展经营活动)许可项目:第二类增值电信业务:建设工程施工;供暖服务;劳务派(依法须经批准的项目，经相关部门批准后方可开展经营活动，服务。具体经营项目以相关部门批准文件或许可证件为准)</w:t>
      </w:r>
    </w:p>
    <w:p w14:paraId="7FCB7515">
      <w:pPr>
        <w:pStyle w:val="3"/>
        <w:pageBreakBefore w:val="0"/>
        <w:widowControl/>
        <w:wordWrap/>
        <w:overflowPunct w:val="0"/>
        <w:topLinePunct w:val="0"/>
        <w:autoSpaceDE w:val="0"/>
        <w:autoSpaceDN w:val="0"/>
        <w:bidi w:val="0"/>
        <w:adjustRightInd w:val="0"/>
        <w:snapToGrid w:val="0"/>
        <w:textAlignment w:val="baseline"/>
      </w:pPr>
      <w:r>
        <w:t>(二)社会责任宗旨和理念</w:t>
      </w:r>
    </w:p>
    <w:p w14:paraId="7C98B868">
      <w:pPr>
        <w:pStyle w:val="4"/>
        <w:pageBreakBefore w:val="0"/>
        <w:widowControl/>
        <w:wordWrap/>
        <w:overflowPunct w:val="0"/>
        <w:topLinePunct w:val="0"/>
        <w:autoSpaceDE w:val="0"/>
        <w:autoSpaceDN w:val="0"/>
        <w:bidi w:val="0"/>
        <w:adjustRightInd w:val="0"/>
        <w:snapToGrid w:val="0"/>
        <w:textAlignment w:val="baseline"/>
      </w:pPr>
      <w:r>
        <w:t>1、品牌理念</w:t>
      </w:r>
    </w:p>
    <w:p w14:paraId="269094C5">
      <w:pPr>
        <w:pageBreakBefore w:val="0"/>
        <w:widowControl/>
        <w:wordWrap/>
        <w:overflowPunct w:val="0"/>
        <w:topLinePunct w:val="0"/>
        <w:autoSpaceDE w:val="0"/>
        <w:autoSpaceDN w:val="0"/>
        <w:bidi w:val="0"/>
        <w:adjustRightInd w:val="0"/>
        <w:snapToGrid w:val="0"/>
        <w:textAlignment w:val="baseline"/>
        <w:rPr>
          <w:rFonts w:hint="eastAsia"/>
        </w:rPr>
      </w:pPr>
      <w:r>
        <w:rPr>
          <w:rFonts w:hint="eastAsia"/>
        </w:rPr>
        <w:t>公司秉承“智能、节能、为城市赋能”的创新理念，基于人工智能、大数据、云平台、物联网等技术，完成了多个领域的“智慧+低碳”综合解决方案，包括：智慧低碳园区和建筑、公共机构节能、智慧医疗、智慧校园、智慧商业综合体、智慧酒店及绿色智慧社区等。</w:t>
      </w:r>
    </w:p>
    <w:p w14:paraId="3C8B730E">
      <w:pPr>
        <w:pageBreakBefore w:val="0"/>
        <w:widowControl/>
        <w:wordWrap/>
        <w:overflowPunct w:val="0"/>
        <w:topLinePunct w:val="0"/>
        <w:autoSpaceDE w:val="0"/>
        <w:autoSpaceDN w:val="0"/>
        <w:bidi w:val="0"/>
        <w:adjustRightInd w:val="0"/>
        <w:snapToGrid w:val="0"/>
        <w:ind w:firstLine="420"/>
        <w:textAlignment w:val="baseline"/>
        <w:rPr>
          <w:rFonts w:hint="eastAsia" w:ascii="Arial" w:hAnsi="Arial"/>
        </w:rPr>
      </w:pPr>
      <w:r>
        <w:rPr>
          <w:rFonts w:hint="eastAsia" w:ascii="Arial" w:hAnsi="Arial"/>
        </w:rPr>
        <w:t>同方德诚(山东)科技股份公司，是一家专注绿色低碳和智慧应用产业的高新技术企业，致力于为客户提供一站式、全方位、全生命周期的智慧管控及绿色节能服务。</w:t>
      </w:r>
    </w:p>
    <w:p w14:paraId="6A3F523C">
      <w:pPr>
        <w:pStyle w:val="4"/>
        <w:pageBreakBefore w:val="0"/>
        <w:widowControl/>
        <w:wordWrap/>
        <w:overflowPunct w:val="0"/>
        <w:topLinePunct w:val="0"/>
        <w:autoSpaceDE w:val="0"/>
        <w:autoSpaceDN w:val="0"/>
        <w:bidi w:val="0"/>
        <w:adjustRightInd w:val="0"/>
        <w:snapToGrid w:val="0"/>
        <w:ind w:firstLine="420"/>
        <w:textAlignment w:val="baseline"/>
        <w:rPr>
          <w:rFonts w:ascii="Arial" w:hAnsi="Arial"/>
          <w:b/>
        </w:rPr>
      </w:pPr>
      <w:r>
        <w:rPr>
          <w:rFonts w:ascii="Arial" w:hAnsi="Arial"/>
          <w:b/>
        </w:rPr>
        <w:t>2、制度建设</w:t>
      </w:r>
    </w:p>
    <w:p w14:paraId="5B49F523">
      <w:pPr>
        <w:pageBreakBefore w:val="0"/>
        <w:widowControl/>
        <w:wordWrap/>
        <w:overflowPunct w:val="0"/>
        <w:topLinePunct w:val="0"/>
        <w:autoSpaceDE w:val="0"/>
        <w:autoSpaceDN w:val="0"/>
        <w:bidi w:val="0"/>
        <w:adjustRightInd w:val="0"/>
        <w:snapToGrid w:val="0"/>
        <w:ind w:firstLine="420"/>
        <w:textAlignment w:val="baseline"/>
        <w:rPr>
          <w:rFonts w:hint="eastAsia" w:ascii="Arial" w:hAnsi="Arial"/>
        </w:rPr>
      </w:pPr>
      <w:r>
        <w:rPr>
          <w:rFonts w:hint="eastAsia" w:ascii="Arial" w:hAnsi="Arial"/>
        </w:rPr>
        <w:t>公司秉承诚信的经营理念，形成公开、透明、规范的现代企业管理体制与监督体制，不断完善公司治理。致力于与投资者建立长期信任与共赢关系，保护投资者、尤其是中小投资者的合法权益。关注和回应各利益相关方的诉求，实现合作共赢，切实履行社会责任。</w:t>
      </w:r>
    </w:p>
    <w:p w14:paraId="551EC6D9">
      <w:pPr>
        <w:pStyle w:val="4"/>
        <w:pageBreakBefore w:val="0"/>
        <w:widowControl/>
        <w:wordWrap/>
        <w:overflowPunct w:val="0"/>
        <w:topLinePunct w:val="0"/>
        <w:autoSpaceDE w:val="0"/>
        <w:autoSpaceDN w:val="0"/>
        <w:bidi w:val="0"/>
        <w:adjustRightInd w:val="0"/>
        <w:snapToGrid w:val="0"/>
        <w:ind w:firstLine="420"/>
        <w:textAlignment w:val="baseline"/>
        <w:rPr>
          <w:rFonts w:ascii="Arial" w:hAnsi="Arial"/>
          <w:b/>
        </w:rPr>
      </w:pPr>
      <w:r>
        <w:rPr>
          <w:rFonts w:ascii="Arial" w:hAnsi="Arial"/>
          <w:b/>
        </w:rPr>
        <w:t>3、企业精神</w:t>
      </w:r>
    </w:p>
    <w:p w14:paraId="4107A3C2">
      <w:pPr>
        <w:pageBreakBefore w:val="0"/>
        <w:widowControl/>
        <w:wordWrap/>
        <w:overflowPunct w:val="0"/>
        <w:topLinePunct w:val="0"/>
        <w:autoSpaceDE w:val="0"/>
        <w:autoSpaceDN w:val="0"/>
        <w:bidi w:val="0"/>
        <w:adjustRightInd w:val="0"/>
        <w:snapToGrid w:val="0"/>
        <w:textAlignment w:val="baseline"/>
      </w:pPr>
      <w:r>
        <w:t>在环境保护方面，践行绿色发展理念，打造绿色建筑群和绿色社区的和谐居住环境。在人才培养方面，公司一直秉承“对人的投资是企业最重要的投资”理念，始终坚信企业的发展核心在人才，建立了以人为本的培训体系和较为完善的激励机制，全面打造一支高水平、高素质的骨干职业经理人队伍。</w:t>
      </w:r>
    </w:p>
    <w:p w14:paraId="5056CEB1">
      <w:pPr>
        <w:pStyle w:val="4"/>
        <w:pageBreakBefore w:val="0"/>
        <w:widowControl/>
        <w:wordWrap/>
        <w:overflowPunct w:val="0"/>
        <w:topLinePunct w:val="0"/>
        <w:autoSpaceDE w:val="0"/>
        <w:autoSpaceDN w:val="0"/>
        <w:bidi w:val="0"/>
        <w:adjustRightInd w:val="0"/>
        <w:snapToGrid w:val="0"/>
        <w:ind w:firstLine="420"/>
        <w:textAlignment w:val="baseline"/>
        <w:rPr>
          <w:rFonts w:ascii="Arial" w:hAnsi="Arial"/>
          <w:b/>
        </w:rPr>
      </w:pPr>
      <w:r>
        <w:rPr>
          <w:rFonts w:ascii="Arial" w:hAnsi="Arial"/>
          <w:b/>
        </w:rPr>
        <w:t>4、战略宗旨</w:t>
      </w:r>
    </w:p>
    <w:p w14:paraId="487711E1">
      <w:pPr>
        <w:pageBreakBefore w:val="0"/>
        <w:widowControl/>
        <w:wordWrap/>
        <w:overflowPunct w:val="0"/>
        <w:topLinePunct w:val="0"/>
        <w:autoSpaceDE w:val="0"/>
        <w:autoSpaceDN w:val="0"/>
        <w:bidi w:val="0"/>
        <w:adjustRightInd w:val="0"/>
        <w:snapToGrid w:val="0"/>
        <w:ind w:firstLine="420"/>
        <w:textAlignment w:val="baseline"/>
        <w:rPr>
          <w:rFonts w:ascii="Arial" w:hAnsi="Arial"/>
        </w:rPr>
      </w:pPr>
      <w:r>
        <w:rPr>
          <w:rFonts w:ascii="Arial" w:hAnsi="Arial"/>
        </w:rPr>
        <w:t>公司将继续以</w:t>
      </w:r>
      <w:r>
        <w:rPr>
          <w:rFonts w:hint="eastAsia"/>
          <w:lang w:val="en-US" w:eastAsia="zh-CN"/>
        </w:rPr>
        <w:t>建筑节能</w:t>
      </w:r>
      <w:r>
        <w:rPr>
          <w:rFonts w:ascii="Arial" w:hAnsi="Arial"/>
        </w:rPr>
        <w:t>业务为核心，抓销售促回款，加强现金流管控，通过多种渠道筹集资金，积极解决当下的债务问题。公司将积极推动引入战略投资者事宜，优化股权结构，完善公司治理，改善公司流动性问题。同时，公司将继续提升管理水平，加强对项目的管控，关注人才的培养，为公司后续经营发展提供动力。</w:t>
      </w:r>
    </w:p>
    <w:p w14:paraId="468F46F0">
      <w:pPr>
        <w:pStyle w:val="2"/>
        <w:pageBreakBefore w:val="0"/>
        <w:widowControl/>
        <w:wordWrap/>
        <w:overflowPunct w:val="0"/>
        <w:topLinePunct w:val="0"/>
        <w:autoSpaceDE w:val="0"/>
        <w:autoSpaceDN w:val="0"/>
        <w:bidi w:val="0"/>
        <w:adjustRightInd w:val="0"/>
        <w:snapToGrid w:val="0"/>
        <w:spacing w:line="360" w:lineRule="auto"/>
        <w:jc w:val="both"/>
        <w:textAlignment w:val="baseline"/>
        <w:rPr>
          <w:rFonts w:ascii="Arial" w:hAnsi="Arial" w:eastAsia="楷体" w:cs="Arial"/>
          <w:b/>
          <w:snapToGrid w:val="0"/>
          <w:color w:val="000000"/>
          <w:kern w:val="0"/>
          <w:sz w:val="32"/>
          <w:szCs w:val="21"/>
          <w:lang w:val="en-US" w:eastAsia="en-US" w:bidi="ar-SA"/>
        </w:rPr>
      </w:pPr>
      <w:r>
        <w:rPr>
          <w:rFonts w:ascii="Arial" w:hAnsi="Arial" w:eastAsia="楷体" w:cs="Arial"/>
          <w:b/>
          <w:snapToGrid w:val="0"/>
          <w:color w:val="000000"/>
          <w:kern w:val="0"/>
          <w:sz w:val="32"/>
          <w:szCs w:val="21"/>
          <w:lang w:val="en-US" w:eastAsia="en-US" w:bidi="ar-SA"/>
        </w:rPr>
        <w:t>(三)经营状况</w:t>
      </w:r>
    </w:p>
    <w:p w14:paraId="271F1E14">
      <w:pPr>
        <w:pageBreakBefore w:val="0"/>
        <w:widowControl/>
        <w:wordWrap/>
        <w:overflowPunct w:val="0"/>
        <w:topLinePunct w:val="0"/>
        <w:autoSpaceDE w:val="0"/>
        <w:autoSpaceDN w:val="0"/>
        <w:bidi w:val="0"/>
        <w:adjustRightInd w:val="0"/>
        <w:snapToGrid w:val="0"/>
        <w:spacing w:line="360" w:lineRule="auto"/>
        <w:textAlignment w:val="baseline"/>
      </w:pPr>
      <w:r>
        <w:t>公司在持续深度调整的市场环境下，坚守产品品质底线，创新营销策略，同时积极拓展资金支持渠道，及时调整战略，抓销售促回款，调整公司负债结构。报告期内，公司实现营业收入</w:t>
      </w:r>
      <w:r>
        <w:rPr>
          <w:rFonts w:hint="eastAsia"/>
          <w:lang w:val="en-US" w:eastAsia="zh-CN"/>
        </w:rPr>
        <w:t>8,078.25万</w:t>
      </w:r>
      <w:r>
        <w:t>元，实现归属于上市公司股东的净利润为</w:t>
      </w:r>
      <w:r>
        <w:rPr>
          <w:rFonts w:hint="eastAsia"/>
          <w:lang w:val="en-US" w:eastAsia="zh-CN"/>
        </w:rPr>
        <w:t>1,622.55万</w:t>
      </w:r>
      <w:r>
        <w:t>元，同比</w:t>
      </w:r>
      <w:r>
        <w:rPr>
          <w:rFonts w:hint="eastAsia"/>
          <w:lang w:val="en-US" w:eastAsia="zh-CN"/>
        </w:rPr>
        <w:t>增加51.01</w:t>
      </w:r>
      <w:r>
        <w:t>%。企业的盈利能力源于对长期价值的追求，通过将可持续发展融入核心业务战略，我们在技术创新、资源效率和风险管理上的投入不仅降低了运营成本，更创造了新的市场机会。同时获得客户对低碳产品的高度认可，带动了销售额增长。</w:t>
      </w:r>
    </w:p>
    <w:p w14:paraId="75B5E11E">
      <w:pPr>
        <w:pageBreakBefore w:val="0"/>
        <w:widowControl/>
        <w:wordWrap/>
        <w:overflowPunct w:val="0"/>
        <w:topLinePunct w:val="0"/>
        <w:autoSpaceDE w:val="0"/>
        <w:autoSpaceDN w:val="0"/>
        <w:bidi w:val="0"/>
        <w:adjustRightInd w:val="0"/>
        <w:snapToGrid w:val="0"/>
        <w:spacing w:line="360" w:lineRule="auto"/>
        <w:textAlignment w:val="baseline"/>
        <w:sectPr>
          <w:footerReference r:id="rId7" w:type="default"/>
          <w:pgSz w:w="11910" w:h="16840"/>
          <w:pgMar w:top="1431" w:right="1779" w:bottom="1116" w:left="1786" w:header="0" w:footer="989" w:gutter="0"/>
          <w:cols w:space="720" w:num="1"/>
        </w:sectPr>
      </w:pPr>
    </w:p>
    <w:p w14:paraId="6A41BEE2">
      <w:pPr>
        <w:pageBreakBefore w:val="0"/>
        <w:widowControl/>
        <w:wordWrap/>
        <w:overflowPunct w:val="0"/>
        <w:topLinePunct w:val="0"/>
        <w:autoSpaceDE w:val="0"/>
        <w:autoSpaceDN w:val="0"/>
        <w:bidi w:val="0"/>
        <w:adjustRightInd w:val="0"/>
        <w:snapToGrid w:val="0"/>
        <w:spacing w:before="97" w:line="222" w:lineRule="auto"/>
        <w:ind w:left="2869"/>
        <w:textAlignment w:val="baseline"/>
        <w:outlineLvl w:val="0"/>
        <w:rPr>
          <w:rFonts w:ascii="Segoe UI" w:hAnsi="Segoe UI" w:eastAsia="Segoe UI" w:cs="Segoe UI"/>
          <w:i w:val="0"/>
          <w:iCs w:val="0"/>
          <w:caps w:val="0"/>
          <w:color w:val="404040"/>
          <w:spacing w:val="0"/>
          <w:sz w:val="16"/>
          <w:szCs w:val="16"/>
          <w:shd w:val="clear" w:fill="FFFFFF"/>
        </w:rPr>
      </w:pPr>
    </w:p>
    <w:p w14:paraId="21B33908">
      <w:pPr>
        <w:pStyle w:val="2"/>
        <w:pageBreakBefore w:val="0"/>
        <w:widowControl/>
        <w:wordWrap/>
        <w:overflowPunct w:val="0"/>
        <w:topLinePunct w:val="0"/>
        <w:autoSpaceDE w:val="0"/>
        <w:autoSpaceDN w:val="0"/>
        <w:bidi w:val="0"/>
        <w:adjustRightInd w:val="0"/>
        <w:snapToGrid w:val="0"/>
        <w:ind w:left="0" w:leftChars="0" w:firstLine="0" w:firstLineChars="0"/>
        <w:jc w:val="center"/>
        <w:textAlignment w:val="baseline"/>
      </w:pPr>
      <w:r>
        <w:t>二、公司治理</w:t>
      </w:r>
    </w:p>
    <w:p w14:paraId="0198EEBF">
      <w:pPr>
        <w:pStyle w:val="3"/>
        <w:pageBreakBefore w:val="0"/>
        <w:widowControl/>
        <w:wordWrap/>
        <w:overflowPunct w:val="0"/>
        <w:topLinePunct w:val="0"/>
        <w:autoSpaceDE w:val="0"/>
        <w:autoSpaceDN w:val="0"/>
        <w:bidi w:val="0"/>
        <w:adjustRightInd w:val="0"/>
        <w:snapToGrid w:val="0"/>
        <w:textAlignment w:val="baseline"/>
      </w:pPr>
      <w:r>
        <w:t>(一)完善法人治理结构</w:t>
      </w:r>
    </w:p>
    <w:p w14:paraId="232D351E">
      <w:pPr>
        <w:pageBreakBefore w:val="0"/>
        <w:widowControl/>
        <w:wordWrap/>
        <w:overflowPunct w:val="0"/>
        <w:topLinePunct w:val="0"/>
        <w:autoSpaceDE w:val="0"/>
        <w:autoSpaceDN w:val="0"/>
        <w:bidi w:val="0"/>
        <w:adjustRightInd w:val="0"/>
        <w:snapToGrid w:val="0"/>
        <w:textAlignment w:val="baseline"/>
      </w:pPr>
      <w:r>
        <w:rPr>
          <w:rFonts w:hint="eastAsia" w:eastAsia="仿宋"/>
          <w:lang w:eastAsia="zh-CN"/>
        </w:rPr>
        <w:drawing>
          <wp:anchor distT="0" distB="0" distL="114300" distR="114300" simplePos="0" relativeHeight="251661312" behindDoc="1" locked="0" layoutInCell="1" allowOverlap="1">
            <wp:simplePos x="0" y="0"/>
            <wp:positionH relativeFrom="column">
              <wp:posOffset>-183515</wp:posOffset>
            </wp:positionH>
            <wp:positionV relativeFrom="paragraph">
              <wp:posOffset>1037590</wp:posOffset>
            </wp:positionV>
            <wp:extent cx="6104890" cy="4147185"/>
            <wp:effectExtent l="0" t="0" r="0" b="5715"/>
            <wp:wrapTight wrapText="bothSides">
              <wp:wrapPolygon>
                <wp:start x="0" y="0"/>
                <wp:lineTo x="0" y="21564"/>
                <wp:lineTo x="21569" y="21564"/>
                <wp:lineTo x="21569" y="0"/>
                <wp:lineTo x="0" y="0"/>
              </wp:wrapPolygon>
            </wp:wrapTight>
            <wp:docPr id="1" name="图片 1" descr="6c92a209bae870273c120bb08104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92a209bae870273c120bb08104f2a"/>
                    <pic:cNvPicPr>
                      <a:picLocks noChangeAspect="1"/>
                    </pic:cNvPicPr>
                  </pic:nvPicPr>
                  <pic:blipFill>
                    <a:blip r:embed="rId14"/>
                    <a:stretch>
                      <a:fillRect/>
                    </a:stretch>
                  </pic:blipFill>
                  <pic:spPr>
                    <a:xfrm>
                      <a:off x="0" y="0"/>
                      <a:ext cx="6104890" cy="4147185"/>
                    </a:xfrm>
                    <a:prstGeom prst="rect">
                      <a:avLst/>
                    </a:prstGeom>
                  </pic:spPr>
                </pic:pic>
              </a:graphicData>
            </a:graphic>
          </wp:anchor>
        </w:drawing>
      </w:r>
      <w:r>
        <w:t>公司严格按照《公司法》、《证券法》和中国证监会、全国中小企业股份转让系统的有关规定，建立健全规章制度体系，有效落实各项规范管理，切实完善公司治理结构：</w:t>
      </w:r>
    </w:p>
    <w:p w14:paraId="006A8300">
      <w:pPr>
        <w:pageBreakBefore w:val="0"/>
        <w:widowControl/>
        <w:wordWrap/>
        <w:overflowPunct w:val="0"/>
        <w:topLinePunct w:val="0"/>
        <w:autoSpaceDE w:val="0"/>
        <w:autoSpaceDN w:val="0"/>
        <w:bidi w:val="0"/>
        <w:adjustRightInd w:val="0"/>
        <w:snapToGrid w:val="0"/>
        <w:textAlignment w:val="baseline"/>
        <w:rPr>
          <w:rFonts w:hint="eastAsia" w:eastAsia="仿宋"/>
          <w:lang w:eastAsia="zh-CN"/>
        </w:rPr>
      </w:pPr>
    </w:p>
    <w:p w14:paraId="603BA2C5">
      <w:pPr>
        <w:pageBreakBefore w:val="0"/>
        <w:widowControl/>
        <w:wordWrap/>
        <w:overflowPunct w:val="0"/>
        <w:topLinePunct w:val="0"/>
        <w:autoSpaceDE w:val="0"/>
        <w:autoSpaceDN w:val="0"/>
        <w:bidi w:val="0"/>
        <w:adjustRightInd w:val="0"/>
        <w:snapToGrid w:val="0"/>
        <w:ind w:firstLine="420"/>
        <w:jc w:val="center"/>
        <w:textAlignment w:val="baseline"/>
        <w:rPr>
          <w:rFonts w:ascii="Arial" w:hAnsi="Arial"/>
          <w:sz w:val="24"/>
          <w:szCs w:val="20"/>
        </w:rPr>
      </w:pPr>
      <w:r>
        <w:rPr>
          <w:rFonts w:hint="eastAsia" w:ascii="Arial" w:hAnsi="Arial"/>
          <w:sz w:val="24"/>
          <w:szCs w:val="20"/>
          <w:lang w:eastAsia="zh-CN"/>
        </w:rPr>
        <w:t>同方德诚</w:t>
      </w:r>
      <w:r>
        <w:rPr>
          <w:rFonts w:ascii="Arial" w:hAnsi="Arial"/>
          <w:sz w:val="24"/>
          <w:szCs w:val="20"/>
        </w:rPr>
        <w:t>组织架构图(2024.12.31)</w:t>
      </w:r>
    </w:p>
    <w:p w14:paraId="6143BFCE">
      <w:pPr>
        <w:pageBreakBefore w:val="0"/>
        <w:widowControl/>
        <w:wordWrap/>
        <w:overflowPunct w:val="0"/>
        <w:topLinePunct w:val="0"/>
        <w:autoSpaceDE w:val="0"/>
        <w:autoSpaceDN w:val="0"/>
        <w:bidi w:val="0"/>
        <w:adjustRightInd w:val="0"/>
        <w:snapToGrid w:val="0"/>
        <w:textAlignment w:val="baseline"/>
      </w:pPr>
    </w:p>
    <w:p w14:paraId="224AE95E">
      <w:pPr>
        <w:pageBreakBefore w:val="0"/>
        <w:widowControl/>
        <w:wordWrap/>
        <w:overflowPunct w:val="0"/>
        <w:topLinePunct w:val="0"/>
        <w:autoSpaceDE w:val="0"/>
        <w:autoSpaceDN w:val="0"/>
        <w:bidi w:val="0"/>
        <w:adjustRightInd w:val="0"/>
        <w:snapToGrid w:val="0"/>
        <w:textAlignment w:val="baseline"/>
      </w:pPr>
      <w:r>
        <w:t>公司自成立以来，严格按照相关法律法规的要求，不断健全法人治理结构， 建立了规范的公司治理结构和高效的决策机制。目前，公司已具备一整套以相互监督为核心的内部管理和控制制度体系。</w:t>
      </w:r>
    </w:p>
    <w:p w14:paraId="06D7101E">
      <w:pPr>
        <w:pageBreakBefore w:val="0"/>
        <w:widowControl/>
        <w:wordWrap/>
        <w:overflowPunct w:val="0"/>
        <w:topLinePunct w:val="0"/>
        <w:autoSpaceDE w:val="0"/>
        <w:autoSpaceDN w:val="0"/>
        <w:bidi w:val="0"/>
        <w:adjustRightInd w:val="0"/>
        <w:snapToGrid w:val="0"/>
        <w:textAlignment w:val="baseline"/>
      </w:pPr>
      <w:r>
        <w:t>截至目前，公司已通过制定和实施《股东大会</w:t>
      </w:r>
      <w:r>
        <w:rPr>
          <w:rFonts w:hint="eastAsia"/>
          <w:lang w:val="en-US" w:eastAsia="zh-CN"/>
        </w:rPr>
        <w:t>制度</w:t>
      </w:r>
      <w:r>
        <w:t>》、《董事会</w:t>
      </w:r>
      <w:r>
        <w:rPr>
          <w:rFonts w:hint="eastAsia"/>
          <w:lang w:val="en-US" w:eastAsia="zh-CN"/>
        </w:rPr>
        <w:t>制度</w:t>
      </w:r>
      <w:r>
        <w:t>》、《监事会</w:t>
      </w:r>
      <w:r>
        <w:rPr>
          <w:rFonts w:hint="eastAsia"/>
          <w:lang w:val="en-US" w:eastAsia="zh-CN"/>
        </w:rPr>
        <w:t>制度</w:t>
      </w:r>
      <w:r>
        <w:t>》、《关联交易</w:t>
      </w:r>
      <w:r>
        <w:rPr>
          <w:rFonts w:hint="eastAsia"/>
          <w:lang w:val="en-US" w:eastAsia="zh-CN"/>
        </w:rPr>
        <w:t>管理</w:t>
      </w:r>
      <w:r>
        <w:t>制度》、《对外投资管理制度》、《对外</w:t>
      </w:r>
      <w:r>
        <w:rPr>
          <w:rFonts w:hint="eastAsia"/>
          <w:lang w:val="en-US" w:eastAsia="zh-CN"/>
        </w:rPr>
        <w:t>担保</w:t>
      </w:r>
      <w:r>
        <w:t>管理制度》</w:t>
      </w:r>
      <w:r>
        <w:rPr>
          <w:rFonts w:hint="eastAsia"/>
          <w:lang w:eastAsia="zh-CN"/>
        </w:rPr>
        <w:t>、</w:t>
      </w:r>
      <w:r>
        <w:t>《</w:t>
      </w:r>
      <w:r>
        <w:rPr>
          <w:rFonts w:hint="eastAsia"/>
          <w:lang w:val="en-US" w:eastAsia="zh-CN"/>
        </w:rPr>
        <w:t>投资者关系</w:t>
      </w:r>
      <w:r>
        <w:t>管理制度》</w:t>
      </w:r>
      <w:r>
        <w:rPr>
          <w:rFonts w:hint="eastAsia"/>
          <w:lang w:eastAsia="zh-CN"/>
        </w:rPr>
        <w:t>、</w:t>
      </w:r>
      <w:r>
        <w:t>《募集资金管理制度》、《</w:t>
      </w:r>
      <w:r>
        <w:rPr>
          <w:rFonts w:hint="eastAsia"/>
          <w:lang w:val="en-US" w:eastAsia="zh-CN"/>
        </w:rPr>
        <w:t>利润分配</w:t>
      </w:r>
      <w:r>
        <w:t>管理制度》、《</w:t>
      </w:r>
      <w:r>
        <w:rPr>
          <w:rFonts w:hint="eastAsia"/>
          <w:lang w:val="en-US" w:eastAsia="zh-CN"/>
        </w:rPr>
        <w:t>承诺</w:t>
      </w:r>
      <w:r>
        <w:t>管理制度》等一系列内控制度，从制度层面保障全体股东的合法权益。</w:t>
      </w:r>
    </w:p>
    <w:p w14:paraId="75F012C0">
      <w:pPr>
        <w:pageBreakBefore w:val="0"/>
        <w:widowControl/>
        <w:wordWrap/>
        <w:overflowPunct w:val="0"/>
        <w:topLinePunct w:val="0"/>
        <w:autoSpaceDE w:val="0"/>
        <w:autoSpaceDN w:val="0"/>
        <w:bidi w:val="0"/>
        <w:adjustRightInd w:val="0"/>
        <w:snapToGrid w:val="0"/>
        <w:textAlignment w:val="baseline"/>
      </w:pPr>
      <w:r>
        <w:t>报告期内，股东大会、董事会、监事会运作规范，监事会有效履行监督职责。</w:t>
      </w:r>
    </w:p>
    <w:p w14:paraId="15D47A25">
      <w:pPr>
        <w:pageBreakBefore w:val="0"/>
        <w:widowControl/>
        <w:wordWrap/>
        <w:overflowPunct w:val="0"/>
        <w:topLinePunct w:val="0"/>
        <w:autoSpaceDE w:val="0"/>
        <w:autoSpaceDN w:val="0"/>
        <w:bidi w:val="0"/>
        <w:adjustRightInd w:val="0"/>
        <w:snapToGrid w:val="0"/>
        <w:textAlignment w:val="baseline"/>
      </w:pPr>
      <w:r>
        <w:t>公司对股东大会、董事会、监事会、经营管理层之间的决策权限和执行程序进行了明晰的划分，确保工作中既相互独立又相互监督，形成科学有效的职责分工和制衡机制。监事认真履行监督职责，切实维护公司及股东利益。</w:t>
      </w:r>
    </w:p>
    <w:p w14:paraId="4C9EE82B">
      <w:pPr>
        <w:pageBreakBefore w:val="0"/>
        <w:widowControl/>
        <w:wordWrap/>
        <w:overflowPunct w:val="0"/>
        <w:topLinePunct w:val="0"/>
        <w:autoSpaceDE w:val="0"/>
        <w:autoSpaceDN w:val="0"/>
        <w:bidi w:val="0"/>
        <w:adjustRightInd w:val="0"/>
        <w:snapToGrid w:val="0"/>
        <w:textAlignment w:val="baseline"/>
        <w:rPr>
          <w:rFonts w:ascii="宋体" w:hAnsi="宋体" w:eastAsia="宋体" w:cs="宋体"/>
          <w:sz w:val="24"/>
          <w:szCs w:val="24"/>
        </w:rPr>
      </w:pPr>
      <w:r>
        <w:t>报告期内，公司实行股东大会、董事会及监事会和经营层的分级决策、规范 运作，累计召开股东大会</w:t>
      </w:r>
      <w:r>
        <w:rPr>
          <w:rFonts w:hint="eastAsia"/>
          <w:lang w:val="en-US" w:eastAsia="zh-CN"/>
        </w:rPr>
        <w:t>1</w:t>
      </w:r>
      <w:r>
        <w:t>次、董事会</w:t>
      </w:r>
      <w:r>
        <w:rPr>
          <w:rFonts w:hint="eastAsia"/>
          <w:lang w:val="en-US" w:eastAsia="zh-CN"/>
        </w:rPr>
        <w:t>4</w:t>
      </w:r>
      <w:r>
        <w:t>次、监事会3次，在涉及关联交易表决时， 关联董事、关联股东均回避了表决。报告期内，公司董事会对公司定期报告、利润分配、对外担保、财务资助等重大事项进行审议，切实履行了职责，维护了公司和股东的合法权益。</w:t>
      </w:r>
    </w:p>
    <w:p w14:paraId="2D66C907">
      <w:pPr>
        <w:pStyle w:val="3"/>
        <w:pageBreakBefore w:val="0"/>
        <w:widowControl/>
        <w:wordWrap/>
        <w:overflowPunct w:val="0"/>
        <w:topLinePunct w:val="0"/>
        <w:autoSpaceDE w:val="0"/>
        <w:autoSpaceDN w:val="0"/>
        <w:bidi w:val="0"/>
        <w:adjustRightInd w:val="0"/>
        <w:snapToGrid w:val="0"/>
        <w:ind w:firstLine="420"/>
        <w:textAlignment w:val="baseline"/>
        <w:rPr>
          <w:rFonts w:ascii="Arial" w:hAnsi="Arial"/>
          <w:b/>
        </w:rPr>
      </w:pPr>
      <w:r>
        <w:rPr>
          <w:rFonts w:ascii="Arial" w:hAnsi="Arial"/>
          <w:b/>
        </w:rPr>
        <w:t>(二)健全风险合规管理体系</w:t>
      </w:r>
    </w:p>
    <w:p w14:paraId="1826610F">
      <w:pPr>
        <w:pageBreakBefore w:val="0"/>
        <w:widowControl/>
        <w:wordWrap/>
        <w:overflowPunct w:val="0"/>
        <w:topLinePunct w:val="0"/>
        <w:autoSpaceDE w:val="0"/>
        <w:autoSpaceDN w:val="0"/>
        <w:bidi w:val="0"/>
        <w:adjustRightInd w:val="0"/>
        <w:snapToGrid w:val="0"/>
        <w:textAlignment w:val="baseline"/>
      </w:pPr>
      <w:r>
        <w:t>公司历经多年发展，已经建立了一套较为完整并且运行有效的内部控制</w:t>
      </w:r>
      <w:r>
        <w:rPr>
          <w:rFonts w:hint="eastAsia"/>
          <w:lang w:val="en-US" w:eastAsia="zh-CN"/>
        </w:rPr>
        <w:t>体系，</w:t>
      </w:r>
      <w:r>
        <w:t>从公司整体层面到各业务板块层面均建立了系统的内部控制及必要的内部监督机制 。</w:t>
      </w:r>
    </w:p>
    <w:p w14:paraId="59CF6259">
      <w:pPr>
        <w:pageBreakBefore w:val="0"/>
        <w:widowControl/>
        <w:wordWrap/>
        <w:overflowPunct w:val="0"/>
        <w:topLinePunct w:val="0"/>
        <w:autoSpaceDE w:val="0"/>
        <w:autoSpaceDN w:val="0"/>
        <w:bidi w:val="0"/>
        <w:adjustRightInd w:val="0"/>
        <w:snapToGrid w:val="0"/>
        <w:textAlignment w:val="baseline"/>
        <w:rPr>
          <w:rFonts w:ascii="宋体" w:hAnsi="宋体" w:eastAsia="宋体" w:cs="宋体"/>
          <w:sz w:val="24"/>
          <w:szCs w:val="24"/>
        </w:rPr>
      </w:pPr>
      <w:r>
        <w:t>报告期内，2024年全年</w:t>
      </w:r>
      <w:r>
        <w:rPr>
          <w:rFonts w:hint="eastAsia"/>
          <w:lang w:val="en-US" w:eastAsia="zh-CN"/>
        </w:rPr>
        <w:t>建筑节能</w:t>
      </w:r>
      <w:r>
        <w:t>市场仍处于深度调整期，政策支持与市场压力并存</w:t>
      </w:r>
      <w:r>
        <w:rPr>
          <w:rFonts w:hint="eastAsia"/>
          <w:lang w:eastAsia="zh-CN"/>
        </w:rPr>
        <w:t>。</w:t>
      </w:r>
      <w:r>
        <w:t>鉴于风险防控意识和内控管理理念多年来已贯穿到各层级、环节中，公</w:t>
      </w:r>
      <w:r>
        <w:rPr>
          <w:rFonts w:ascii="Arial" w:hAnsi="Arial"/>
        </w:rPr>
        <w:t>司始终保持战略定力、磨炼经营韧性，积极开展流动性风险的化解工作，以期实现公司长远价值，以最大程度保证债权人的利益。根据内部控制的“控制环境、风险评估、控制活动、信息与沟通、内部监督”五个要素，公司将进一步落实和强化内部控制体系的执行力度。同时公司将进一步完善风险管理体系，结合</w:t>
      </w:r>
      <w:r>
        <w:rPr>
          <w:rFonts w:hint="eastAsia" w:ascii="Arial" w:hAnsi="Arial"/>
          <w:lang w:val="en-US" w:eastAsia="zh-CN"/>
        </w:rPr>
        <w:t>建筑节能</w:t>
      </w:r>
      <w:r>
        <w:rPr>
          <w:rFonts w:ascii="Arial" w:hAnsi="Arial"/>
        </w:rPr>
        <w:t>行业特征、平台公司发展模式以及业务转型等方面因素，系统地对公司内外部的主要风险进行识别及评 估，不断提升风险管理体系。</w:t>
      </w:r>
    </w:p>
    <w:p w14:paraId="3E4A1E4F">
      <w:pPr>
        <w:pStyle w:val="3"/>
        <w:pageBreakBefore w:val="0"/>
        <w:widowControl/>
        <w:wordWrap/>
        <w:overflowPunct w:val="0"/>
        <w:topLinePunct w:val="0"/>
        <w:autoSpaceDE w:val="0"/>
        <w:autoSpaceDN w:val="0"/>
        <w:bidi w:val="0"/>
        <w:adjustRightInd w:val="0"/>
        <w:snapToGrid w:val="0"/>
        <w:ind w:firstLine="420"/>
        <w:textAlignment w:val="baseline"/>
        <w:rPr>
          <w:rFonts w:ascii="Arial" w:hAnsi="Arial"/>
          <w:b/>
        </w:rPr>
      </w:pPr>
      <w:r>
        <w:rPr>
          <w:rFonts w:ascii="Arial" w:hAnsi="Arial"/>
          <w:b/>
        </w:rPr>
        <w:t>(三)完善信息安全管理系统</w:t>
      </w:r>
    </w:p>
    <w:p w14:paraId="0AF5CEF0">
      <w:pPr>
        <w:pageBreakBefore w:val="0"/>
        <w:widowControl/>
        <w:wordWrap/>
        <w:overflowPunct w:val="0"/>
        <w:topLinePunct w:val="0"/>
        <w:autoSpaceDE w:val="0"/>
        <w:autoSpaceDN w:val="0"/>
        <w:bidi w:val="0"/>
        <w:adjustRightInd w:val="0"/>
        <w:snapToGrid w:val="0"/>
        <w:textAlignment w:val="baseline"/>
        <w:rPr>
          <w:rFonts w:hint="eastAsia" w:eastAsia="仿宋"/>
          <w:lang w:eastAsia="zh-CN"/>
        </w:rPr>
      </w:pPr>
      <w:r>
        <w:t>公司高度重视信息安全管理，公司在信息化管理上实行了高质量的信息流程安全管控。报告期内，</w:t>
      </w:r>
      <w:r>
        <w:rPr>
          <w:rFonts w:hint="eastAsia"/>
          <w:lang w:eastAsia="zh-CN"/>
        </w:rPr>
        <w:t>同方德诚</w:t>
      </w:r>
      <w:r>
        <w:t>进一步强化信息流程中心职能，加大自主研发应用系统的力度，对涉及</w:t>
      </w:r>
      <w:r>
        <w:rPr>
          <w:rFonts w:hint="eastAsia"/>
          <w:lang w:val="en-US" w:eastAsia="zh-CN"/>
        </w:rPr>
        <w:t>客户</w:t>
      </w:r>
      <w:r>
        <w:t>信息、财务信息等关键数据进行严格保护，全员进行信息流程安全学习培训，确保公司内外部核心信息的安全管控</w:t>
      </w:r>
      <w:r>
        <w:rPr>
          <w:rFonts w:hint="eastAsia"/>
          <w:lang w:eastAsia="zh-CN"/>
        </w:rPr>
        <w:t>。</w:t>
      </w:r>
    </w:p>
    <w:p w14:paraId="4238B9DC">
      <w:pPr>
        <w:pageBreakBefore w:val="0"/>
        <w:widowControl/>
        <w:wordWrap/>
        <w:overflowPunct w:val="0"/>
        <w:topLinePunct w:val="0"/>
        <w:autoSpaceDE w:val="0"/>
        <w:autoSpaceDN w:val="0"/>
        <w:bidi w:val="0"/>
        <w:adjustRightInd w:val="0"/>
        <w:snapToGrid w:val="0"/>
        <w:spacing w:before="225" w:line="363" w:lineRule="auto"/>
        <w:ind w:left="3" w:right="187" w:firstLine="480"/>
        <w:jc w:val="both"/>
        <w:textAlignment w:val="baseline"/>
        <w:rPr>
          <w:rFonts w:ascii="宋体" w:hAnsi="宋体" w:eastAsia="宋体" w:cs="宋体"/>
          <w:spacing w:val="-1"/>
          <w:sz w:val="24"/>
          <w:szCs w:val="24"/>
        </w:rPr>
      </w:pPr>
    </w:p>
    <w:p w14:paraId="0CAE7FB9">
      <w:pPr>
        <w:pStyle w:val="2"/>
        <w:pageBreakBefore w:val="0"/>
        <w:widowControl/>
        <w:wordWrap/>
        <w:overflowPunct w:val="0"/>
        <w:topLinePunct w:val="0"/>
        <w:autoSpaceDE w:val="0"/>
        <w:autoSpaceDN w:val="0"/>
        <w:bidi w:val="0"/>
        <w:adjustRightInd w:val="0"/>
        <w:snapToGrid w:val="0"/>
        <w:ind w:left="0" w:leftChars="0" w:firstLine="0" w:firstLineChars="0"/>
        <w:jc w:val="center"/>
        <w:textAlignment w:val="baseline"/>
      </w:pPr>
      <w:r>
        <w:t>三、</w:t>
      </w:r>
      <w:r>
        <w:rPr>
          <w:rFonts w:hint="eastAsia"/>
          <w:lang w:val="en-US" w:eastAsia="zh-CN"/>
        </w:rPr>
        <w:t>同方德诚</w:t>
      </w:r>
      <w:r>
        <w:t>与股东</w:t>
      </w:r>
    </w:p>
    <w:p w14:paraId="0658890A">
      <w:pPr>
        <w:pStyle w:val="3"/>
        <w:pageBreakBefore w:val="0"/>
        <w:widowControl/>
        <w:wordWrap/>
        <w:overflowPunct w:val="0"/>
        <w:topLinePunct w:val="0"/>
        <w:autoSpaceDE w:val="0"/>
        <w:autoSpaceDN w:val="0"/>
        <w:bidi w:val="0"/>
        <w:adjustRightInd w:val="0"/>
        <w:snapToGrid w:val="0"/>
        <w:ind w:left="0" w:leftChars="0" w:firstLine="0" w:firstLineChars="0"/>
        <w:textAlignment w:val="baseline"/>
      </w:pPr>
      <w:r>
        <w:t>(一)保障股东的分红权利</w:t>
      </w:r>
    </w:p>
    <w:p w14:paraId="5821A38C">
      <w:pPr>
        <w:pageBreakBefore w:val="0"/>
        <w:widowControl/>
        <w:wordWrap/>
        <w:overflowPunct w:val="0"/>
        <w:topLinePunct w:val="0"/>
        <w:autoSpaceDE w:val="0"/>
        <w:autoSpaceDN w:val="0"/>
        <w:bidi w:val="0"/>
        <w:adjustRightInd w:val="0"/>
        <w:snapToGrid w:val="0"/>
        <w:textAlignment w:val="baseline"/>
      </w:pPr>
      <w:r>
        <w:t>公司根据《公司章程》等相关规定，综合考虑公司经营情况和发展目标、股东要求和意愿等因素，特别是在充分考虑中小股东利益的基础上，建立对投资者 持续、稳定、科学的回报规划与机制，保证公司利润分配的连续性和稳定性。近 三年</w:t>
      </w:r>
      <w:r>
        <w:rPr>
          <w:rFonts w:hint="eastAsia"/>
          <w:lang w:val="en-US" w:eastAsia="zh-CN"/>
        </w:rPr>
        <w:t>公司盈利能力良好</w:t>
      </w:r>
      <w:r>
        <w:t>，经股东大会审议批准，进行利润分配</w:t>
      </w:r>
      <w:r>
        <w:rPr>
          <w:rFonts w:hint="eastAsia"/>
          <w:lang w:val="en-US" w:eastAsia="zh-CN"/>
        </w:rPr>
        <w:t>共计1,012万元</w:t>
      </w:r>
      <w:r>
        <w:t>。</w:t>
      </w:r>
    </w:p>
    <w:p w14:paraId="05B1D6B8">
      <w:pPr>
        <w:pStyle w:val="3"/>
        <w:pageBreakBefore w:val="0"/>
        <w:widowControl/>
        <w:wordWrap/>
        <w:overflowPunct w:val="0"/>
        <w:topLinePunct w:val="0"/>
        <w:autoSpaceDE w:val="0"/>
        <w:autoSpaceDN w:val="0"/>
        <w:bidi w:val="0"/>
        <w:adjustRightInd w:val="0"/>
        <w:snapToGrid w:val="0"/>
        <w:ind w:left="0" w:leftChars="0" w:firstLine="0" w:firstLineChars="0"/>
        <w:textAlignment w:val="baseline"/>
        <w:rPr>
          <w:rFonts w:ascii="Arial" w:hAnsi="Arial"/>
          <w:b/>
        </w:rPr>
      </w:pPr>
      <w:r>
        <w:rPr>
          <w:rFonts w:ascii="Arial" w:hAnsi="Arial"/>
          <w:b/>
        </w:rPr>
        <w:t>(二)信息披露情况</w:t>
      </w:r>
    </w:p>
    <w:p w14:paraId="56AA7107">
      <w:pPr>
        <w:pageBreakBefore w:val="0"/>
        <w:widowControl/>
        <w:wordWrap/>
        <w:overflowPunct w:val="0"/>
        <w:topLinePunct w:val="0"/>
        <w:autoSpaceDE w:val="0"/>
        <w:autoSpaceDN w:val="0"/>
        <w:bidi w:val="0"/>
        <w:adjustRightInd w:val="0"/>
        <w:snapToGrid w:val="0"/>
        <w:textAlignment w:val="baseline"/>
      </w:pPr>
      <w:r>
        <w:t>公司严格按照《公司信息披露办法》、《公司债券信息披露事务管理制度》等相关法律法规，真实、准确、及时、公平、完整地披露有关信息，保障公司所有股东能够公平地获取公司信息。</w:t>
      </w:r>
    </w:p>
    <w:p w14:paraId="0640B845">
      <w:pPr>
        <w:pageBreakBefore w:val="0"/>
        <w:widowControl/>
        <w:wordWrap/>
        <w:overflowPunct w:val="0"/>
        <w:topLinePunct w:val="0"/>
        <w:autoSpaceDE w:val="0"/>
        <w:autoSpaceDN w:val="0"/>
        <w:bidi w:val="0"/>
        <w:adjustRightInd w:val="0"/>
        <w:snapToGrid w:val="0"/>
        <w:textAlignment w:val="baseline"/>
        <w:rPr>
          <w:rFonts w:ascii="宋体" w:hAnsi="宋体" w:eastAsia="宋体" w:cs="宋体"/>
          <w:spacing w:val="-1"/>
          <w:sz w:val="24"/>
          <w:szCs w:val="24"/>
        </w:rPr>
      </w:pPr>
      <w:r>
        <w:t>2024年1月1日-2024年12月31日，公司在指定信息披露媒体上共发布2份定期报告</w:t>
      </w:r>
      <w:r>
        <w:rPr>
          <w:rFonts w:hint="eastAsia"/>
          <w:lang w:val="en-US" w:eastAsia="zh-CN"/>
        </w:rPr>
        <w:t>及19</w:t>
      </w:r>
      <w:r>
        <w:t>份临时公告，所有信息披露均严格遵守相关程序，备查文件齐全，未有针对不同投资者选择性披露的情形发生，未发生泄露公司内幕信息行为。</w:t>
      </w:r>
    </w:p>
    <w:p w14:paraId="5F37127D">
      <w:pPr>
        <w:pageBreakBefore w:val="0"/>
        <w:widowControl/>
        <w:wordWrap/>
        <w:overflowPunct w:val="0"/>
        <w:topLinePunct w:val="0"/>
        <w:autoSpaceDE w:val="0"/>
        <w:autoSpaceDN w:val="0"/>
        <w:bidi w:val="0"/>
        <w:adjustRightInd w:val="0"/>
        <w:snapToGrid w:val="0"/>
        <w:textAlignment w:val="baseline"/>
      </w:pPr>
      <w:r>
        <w:t>同时，公司持续完善内部信息披露合规性管理，不断提高信息披露标准和质量，加强定期报告行业信息与非财务信息的综合分析，提高临时公告的可读性与信息有效性，提高经营透明度。在涉及关联交易表决时，关联董事、关联股东均回避了表决。报告期内，公司董事会对公司定期报告、利润分配、对外担保、财 务资助等重大事项进行审议，切实履行了职责，维护了公司和股东的合法权益。</w:t>
      </w:r>
    </w:p>
    <w:p w14:paraId="3AA04CB2">
      <w:pPr>
        <w:pStyle w:val="3"/>
        <w:pageBreakBefore w:val="0"/>
        <w:widowControl/>
        <w:wordWrap/>
        <w:overflowPunct w:val="0"/>
        <w:topLinePunct w:val="0"/>
        <w:autoSpaceDE w:val="0"/>
        <w:autoSpaceDN w:val="0"/>
        <w:bidi w:val="0"/>
        <w:adjustRightInd w:val="0"/>
        <w:snapToGrid w:val="0"/>
        <w:textAlignment w:val="baseline"/>
      </w:pPr>
      <w:r>
        <w:t>(三)通畅便捷的股东沟通渠道</w:t>
      </w:r>
    </w:p>
    <w:p w14:paraId="48CA9919">
      <w:pPr>
        <w:pageBreakBefore w:val="0"/>
        <w:widowControl/>
        <w:wordWrap/>
        <w:overflowPunct w:val="0"/>
        <w:topLinePunct w:val="0"/>
        <w:autoSpaceDE w:val="0"/>
        <w:autoSpaceDN w:val="0"/>
        <w:bidi w:val="0"/>
        <w:adjustRightInd w:val="0"/>
        <w:snapToGrid w:val="0"/>
        <w:textAlignment w:val="baseline"/>
      </w:pPr>
      <w:r>
        <w:t>公司始终坚持维护所有股东，尤其是中小股东的平等地位和合法权益，在股东大会的召集、召开和议事程序等方面规范管理，确保所有股东对公司重大事项的知情权、参与权、表决权。股东大会均采用现场会议的方式召开。同时，股东大会在审议影响中小投资者利益事项时，对中小投资者表决结果单独计票并及时公开披露，充分保障了中小投资者的合法权益。</w:t>
      </w:r>
    </w:p>
    <w:p w14:paraId="2D6BC756">
      <w:pPr>
        <w:pageBreakBefore w:val="0"/>
        <w:widowControl/>
        <w:wordWrap/>
        <w:overflowPunct w:val="0"/>
        <w:topLinePunct w:val="0"/>
        <w:autoSpaceDE w:val="0"/>
        <w:autoSpaceDN w:val="0"/>
        <w:bidi w:val="0"/>
        <w:adjustRightInd w:val="0"/>
        <w:snapToGrid w:val="0"/>
        <w:textAlignment w:val="baseline"/>
        <w:sectPr>
          <w:footerReference r:id="rId8" w:type="default"/>
          <w:pgSz w:w="11910" w:h="16840"/>
          <w:pgMar w:top="1431" w:right="1689" w:bottom="1117" w:left="1786" w:header="0" w:footer="991" w:gutter="0"/>
          <w:cols w:space="720" w:num="1"/>
        </w:sectPr>
      </w:pPr>
    </w:p>
    <w:p w14:paraId="56BE21F3">
      <w:pPr>
        <w:pStyle w:val="2"/>
        <w:pageBreakBefore w:val="0"/>
        <w:widowControl/>
        <w:wordWrap/>
        <w:overflowPunct w:val="0"/>
        <w:topLinePunct w:val="0"/>
        <w:autoSpaceDE w:val="0"/>
        <w:autoSpaceDN w:val="0"/>
        <w:bidi w:val="0"/>
        <w:adjustRightInd w:val="0"/>
        <w:snapToGrid w:val="0"/>
        <w:ind w:left="0" w:leftChars="0" w:firstLine="0" w:firstLineChars="0"/>
        <w:jc w:val="center"/>
        <w:textAlignment w:val="baseline"/>
      </w:pPr>
      <w:r>
        <w:t>四、</w:t>
      </w:r>
      <w:r>
        <w:rPr>
          <w:rFonts w:hint="eastAsia"/>
          <w:lang w:eastAsia="zh-CN"/>
        </w:rPr>
        <w:t>同方德诚</w:t>
      </w:r>
      <w:r>
        <w:t>与客户</w:t>
      </w:r>
    </w:p>
    <w:p w14:paraId="7798EEBE">
      <w:pPr>
        <w:pageBreakBefore w:val="0"/>
        <w:widowControl/>
        <w:wordWrap/>
        <w:overflowPunct w:val="0"/>
        <w:topLinePunct w:val="0"/>
        <w:autoSpaceDE w:val="0"/>
        <w:autoSpaceDN w:val="0"/>
        <w:bidi w:val="0"/>
        <w:adjustRightInd w:val="0"/>
        <w:snapToGrid w:val="0"/>
        <w:textAlignment w:val="baseline"/>
      </w:pPr>
      <w:r>
        <w:rPr>
          <w:rFonts w:hint="eastAsia"/>
          <w:lang w:val="en-US" w:eastAsia="zh-CN"/>
        </w:rPr>
        <w:t>同</w:t>
      </w:r>
      <w:r>
        <w:t>方德诚始终以客户需求为核心，通过智慧化与低碳化技术创新，助力客户实现可持续增长。20多年来，</w:t>
      </w:r>
      <w:r>
        <w:rPr>
          <w:rFonts w:hint="eastAsia"/>
          <w:lang w:eastAsia="zh-CN"/>
        </w:rPr>
        <w:t>同方德诚</w:t>
      </w:r>
      <w:r>
        <w:t>在</w:t>
      </w:r>
      <w:r>
        <w:rPr>
          <w:rFonts w:hint="eastAsia"/>
          <w:lang w:val="en-US" w:eastAsia="zh-CN"/>
        </w:rPr>
        <w:t>能碳</w:t>
      </w:r>
      <w:r>
        <w:t>开发方面坚持“</w:t>
      </w:r>
      <w:r>
        <w:rPr>
          <w:rFonts w:hint="eastAsia"/>
        </w:rPr>
        <w:t>智能、节能、为城市赋能</w:t>
      </w:r>
      <w:r>
        <w:t>”的品牌</w:t>
      </w:r>
      <w:r>
        <w:rPr>
          <w:rFonts w:hint="eastAsia"/>
          <w:lang w:val="en-US" w:eastAsia="zh-CN"/>
        </w:rPr>
        <w:t>创新</w:t>
      </w:r>
      <w:r>
        <w:t>理念，秉承高品质的</w:t>
      </w:r>
      <w:r>
        <w:rPr>
          <w:rFonts w:hint="eastAsia"/>
          <w:lang w:val="en-US" w:eastAsia="zh-CN"/>
        </w:rPr>
        <w:t>产品</w:t>
      </w:r>
      <w:r>
        <w:t>战略、差异化的竞争策略，</w:t>
      </w:r>
      <w:r>
        <w:rPr>
          <w:rFonts w:hint="eastAsia"/>
          <w:lang w:val="en-US" w:eastAsia="zh-CN"/>
        </w:rPr>
        <w:t>以</w:t>
      </w:r>
      <w:r>
        <w:t>绿色为方向、智慧为支撑，持续提升品牌影响力。基于新的行业发展趋势，</w:t>
      </w:r>
      <w:r>
        <w:rPr>
          <w:rFonts w:hint="eastAsia"/>
        </w:rPr>
        <w:t>随着人工智能、大数据等技术的快速发展，</w:t>
      </w:r>
      <w:r>
        <w:rPr>
          <w:rFonts w:hint="eastAsia"/>
          <w:lang w:val="en-US" w:eastAsia="zh-CN"/>
        </w:rPr>
        <w:t>行</w:t>
      </w:r>
      <w:r>
        <w:rPr>
          <w:rFonts w:hint="eastAsia"/>
        </w:rPr>
        <w:t>业呈现出“智慧化+低碳化”的发展趋势。在建筑中植入智慧大脑，降低建筑人工成本和运行能耗，提升建筑的运营能力和环境品质， 打造智慧零碳建筑，最大限度地发挥建筑“服务于人”的作用，实现人与建筑的和谐共生，可持续发展，</w:t>
      </w:r>
      <w:r>
        <w:rPr>
          <w:rFonts w:hint="eastAsia"/>
          <w:lang w:eastAsia="zh-CN"/>
        </w:rPr>
        <w:t>同方德诚</w:t>
      </w:r>
      <w:r>
        <w:t>提出“</w:t>
      </w:r>
      <w:r>
        <w:rPr>
          <w:rFonts w:hint="eastAsia"/>
          <w:lang w:val="en-US" w:eastAsia="zh-CN"/>
        </w:rPr>
        <w:t>完美零碳智慧空间</w:t>
      </w:r>
      <w:r>
        <w:t>”的新发展战略。报告期内，</w:t>
      </w:r>
      <w:r>
        <w:rPr>
          <w:rFonts w:hint="eastAsia"/>
          <w:lang w:eastAsia="zh-CN"/>
        </w:rPr>
        <w:t>同方德诚</w:t>
      </w:r>
      <w:r>
        <w:rPr>
          <w:rFonts w:hint="eastAsia"/>
          <w:lang w:val="en-US" w:eastAsia="zh-CN"/>
        </w:rPr>
        <w:t>研发出</w:t>
      </w:r>
      <w:r>
        <w:t>众多</w:t>
      </w:r>
      <w:r>
        <w:rPr>
          <w:rFonts w:hint="eastAsia"/>
          <w:lang w:val="en-US" w:eastAsia="zh-CN"/>
        </w:rPr>
        <w:t>自营核心产品</w:t>
      </w:r>
      <w:r>
        <w:t>，</w:t>
      </w:r>
      <w:r>
        <w:rPr>
          <w:rFonts w:hint="eastAsia"/>
          <w:lang w:val="en-US" w:eastAsia="zh-CN"/>
        </w:rPr>
        <w:t>节能监测系统、中央空调智慧节能管控系统、智能化集成管控平台、智能空调末端节能管控系统、智能照明节能管控系统、智慧化微电网能源管理系统等</w:t>
      </w:r>
      <w:r>
        <w:t>，契合</w:t>
      </w:r>
      <w:r>
        <w:rPr>
          <w:rFonts w:hint="eastAsia"/>
        </w:rPr>
        <w:t>2020年9月22日，习总书记在第75届联合国大会上向世界承诺：中国二氧化碳排放力争于2030年前达到峰值，努力争取2060年前实现碳中和</w:t>
      </w:r>
      <w:r>
        <w:t>等国家重大战略，目前已逐步形成全国性规划发展布局。</w:t>
      </w:r>
    </w:p>
    <w:p w14:paraId="2E9151E2">
      <w:pPr>
        <w:pageBreakBefore w:val="0"/>
        <w:widowControl/>
        <w:wordWrap/>
        <w:overflowPunct w:val="0"/>
        <w:topLinePunct w:val="0"/>
        <w:autoSpaceDE w:val="0"/>
        <w:autoSpaceDN w:val="0"/>
        <w:bidi w:val="0"/>
        <w:adjustRightInd w:val="0"/>
        <w:snapToGrid w:val="0"/>
        <w:textAlignment w:val="baseline"/>
        <w:rPr>
          <w:rFonts w:hint="eastAsia"/>
        </w:rPr>
      </w:pPr>
      <w:r>
        <w:rPr>
          <w:rFonts w:hint="eastAsia"/>
        </w:rPr>
        <w:t>未来，同方德诚将持续深化“完美零碳智慧空间”战略，与客户共创长期价值。</w:t>
      </w:r>
      <w:r>
        <w:rPr>
          <w:rFonts w:hint="default"/>
        </w:rPr>
        <w:t>公司计划2025年前实现核心产品</w:t>
      </w:r>
      <w:r>
        <w:rPr>
          <w:rFonts w:hint="eastAsia"/>
          <w:lang w:val="en-US" w:eastAsia="zh-CN"/>
        </w:rPr>
        <w:t>90</w:t>
      </w:r>
      <w:r>
        <w:rPr>
          <w:rFonts w:hint="default"/>
        </w:rPr>
        <w:t>%碳足迹认证，并探索“AI+可再生能源”创新应用，力争零碳解决方案成本再降，赋能更多行业客户实现低碳高效运营，共同迈向碳中和目标。</w:t>
      </w:r>
    </w:p>
    <w:p w14:paraId="491B0BCD">
      <w:pPr>
        <w:pStyle w:val="2"/>
        <w:pageBreakBefore w:val="0"/>
        <w:widowControl/>
        <w:wordWrap/>
        <w:overflowPunct w:val="0"/>
        <w:topLinePunct w:val="0"/>
        <w:autoSpaceDE w:val="0"/>
        <w:autoSpaceDN w:val="0"/>
        <w:bidi w:val="0"/>
        <w:adjustRightInd w:val="0"/>
        <w:snapToGrid w:val="0"/>
        <w:ind w:left="0" w:leftChars="0" w:firstLine="0" w:firstLineChars="0"/>
        <w:jc w:val="center"/>
        <w:textAlignment w:val="baseline"/>
      </w:pPr>
      <w:r>
        <w:t>五、</w:t>
      </w:r>
      <w:r>
        <w:rPr>
          <w:rFonts w:hint="eastAsia"/>
          <w:lang w:eastAsia="zh-CN"/>
        </w:rPr>
        <w:t>同方德诚</w:t>
      </w:r>
      <w:r>
        <w:t>与员工</w:t>
      </w:r>
    </w:p>
    <w:p w14:paraId="2F1410E7">
      <w:pPr>
        <w:pStyle w:val="5"/>
        <w:pageBreakBefore w:val="0"/>
        <w:widowControl/>
        <w:wordWrap/>
        <w:overflowPunct w:val="0"/>
        <w:topLinePunct w:val="0"/>
        <w:autoSpaceDE w:val="0"/>
        <w:autoSpaceDN w:val="0"/>
        <w:bidi w:val="0"/>
        <w:adjustRightInd w:val="0"/>
        <w:snapToGrid w:val="0"/>
        <w:spacing w:line="247" w:lineRule="auto"/>
        <w:textAlignment w:val="baseline"/>
      </w:pPr>
    </w:p>
    <w:p w14:paraId="4F92963A">
      <w:pPr>
        <w:pStyle w:val="3"/>
        <w:pageBreakBefore w:val="0"/>
        <w:widowControl/>
        <w:wordWrap/>
        <w:overflowPunct w:val="0"/>
        <w:topLinePunct w:val="0"/>
        <w:autoSpaceDE w:val="0"/>
        <w:autoSpaceDN w:val="0"/>
        <w:bidi w:val="0"/>
        <w:adjustRightInd w:val="0"/>
        <w:snapToGrid w:val="0"/>
        <w:textAlignment w:val="baseline"/>
      </w:pPr>
      <w:r>
        <w:t>(一)人才理念</w:t>
      </w:r>
    </w:p>
    <w:p w14:paraId="7FA5F0F8">
      <w:pPr>
        <w:pageBreakBefore w:val="0"/>
        <w:widowControl/>
        <w:wordWrap/>
        <w:overflowPunct w:val="0"/>
        <w:topLinePunct w:val="0"/>
        <w:autoSpaceDE w:val="0"/>
        <w:autoSpaceDN w:val="0"/>
        <w:bidi w:val="0"/>
        <w:adjustRightInd w:val="0"/>
        <w:snapToGrid w:val="0"/>
        <w:textAlignment w:val="baseline"/>
      </w:pPr>
      <w:r>
        <w:rPr>
          <w:rFonts w:hint="eastAsia"/>
          <w:lang w:eastAsia="zh-CN"/>
        </w:rPr>
        <w:t>同方德诚</w:t>
      </w:r>
      <w:r>
        <w:t>一直秉承着“以人为本、不拘一格、任人唯贤”的人才理念，将人 才作为公司最重要的资源和投资。尊重、爱护、要求、培养，并且对每一位员工 负责，是公司人力资源管理的出发点和落脚点。人力资源结构的多元化、专业化、 优质化，是公司在迎接新挑战、实现新超越的宝贵财富。</w:t>
      </w:r>
    </w:p>
    <w:p w14:paraId="68AC4600">
      <w:pPr>
        <w:pageBreakBefore w:val="0"/>
        <w:widowControl/>
        <w:wordWrap/>
        <w:overflowPunct w:val="0"/>
        <w:topLinePunct w:val="0"/>
        <w:autoSpaceDE w:val="0"/>
        <w:autoSpaceDN w:val="0"/>
        <w:bidi w:val="0"/>
        <w:adjustRightInd w:val="0"/>
        <w:snapToGrid w:val="0"/>
        <w:textAlignment w:val="baseline"/>
      </w:pPr>
      <w:r>
        <w:t>公司始终坚持“精英文化、奋斗文化、廉洁文化”,通过优化人才结构、完 善培训体系等措施，努力打造一支高素质、高能力、高绩效的卓越团队，为客户 提供最优质的产品和服务。为了满足公司发展需要，人力资源工作聚焦于支持战 略落地与业务发展，通过优化升级人才体系，助力公司战略目标的达成。</w:t>
      </w:r>
    </w:p>
    <w:p w14:paraId="1CC9AA35">
      <w:pPr>
        <w:pStyle w:val="3"/>
        <w:pageBreakBefore w:val="0"/>
        <w:widowControl/>
        <w:wordWrap/>
        <w:overflowPunct w:val="0"/>
        <w:topLinePunct w:val="0"/>
        <w:autoSpaceDE w:val="0"/>
        <w:autoSpaceDN w:val="0"/>
        <w:bidi w:val="0"/>
        <w:adjustRightInd w:val="0"/>
        <w:snapToGrid w:val="0"/>
        <w:ind w:firstLine="420"/>
        <w:textAlignment w:val="baseline"/>
        <w:rPr>
          <w:rFonts w:ascii="Arial" w:hAnsi="Arial"/>
          <w:b/>
        </w:rPr>
      </w:pPr>
      <w:r>
        <w:rPr>
          <w:rFonts w:ascii="Arial" w:hAnsi="Arial"/>
          <w:b/>
        </w:rPr>
        <w:t>(二)组织与人才培养</w:t>
      </w:r>
    </w:p>
    <w:p w14:paraId="40161C51">
      <w:pPr>
        <w:pageBreakBefore w:val="0"/>
        <w:widowControl/>
        <w:wordWrap/>
        <w:overflowPunct w:val="0"/>
        <w:topLinePunct w:val="0"/>
        <w:autoSpaceDE w:val="0"/>
        <w:autoSpaceDN w:val="0"/>
        <w:bidi w:val="0"/>
        <w:adjustRightInd w:val="0"/>
        <w:snapToGrid w:val="0"/>
        <w:ind w:firstLine="420"/>
        <w:textAlignment w:val="baseline"/>
        <w:rPr>
          <w:rFonts w:ascii="Arial" w:hAnsi="Arial"/>
        </w:rPr>
      </w:pPr>
      <w:r>
        <w:rPr>
          <w:rFonts w:ascii="Arial" w:hAnsi="Arial"/>
        </w:rPr>
        <w:t>2024年，</w:t>
      </w:r>
      <w:r>
        <w:rPr>
          <w:rFonts w:hint="eastAsia" w:ascii="Arial" w:hAnsi="Arial"/>
          <w:lang w:eastAsia="zh-CN"/>
        </w:rPr>
        <w:t>同方德诚</w:t>
      </w:r>
      <w:r>
        <w:rPr>
          <w:rFonts w:ascii="Arial" w:hAnsi="Arial"/>
        </w:rPr>
        <w:t>继续围绕</w:t>
      </w:r>
      <w:r>
        <w:rPr>
          <w:rFonts w:hint="eastAsia" w:ascii="Arial" w:hAnsi="Arial"/>
          <w:lang w:val="en-US" w:eastAsia="zh-CN"/>
        </w:rPr>
        <w:t>公司</w:t>
      </w:r>
      <w:r>
        <w:rPr>
          <w:rFonts w:ascii="Arial" w:hAnsi="Arial"/>
        </w:rPr>
        <w:t>核心</w:t>
      </w:r>
      <w:r>
        <w:rPr>
          <w:rFonts w:hint="eastAsia" w:ascii="Arial" w:hAnsi="Arial"/>
          <w:lang w:val="en-US" w:eastAsia="zh-CN"/>
        </w:rPr>
        <w:t>战略</w:t>
      </w:r>
      <w:r>
        <w:rPr>
          <w:rFonts w:ascii="Arial" w:hAnsi="Arial"/>
        </w:rPr>
        <w:t>目标，始终坚持</w:t>
      </w:r>
      <w:r>
        <w:rPr>
          <w:rFonts w:hint="eastAsia" w:ascii="Arial" w:hAnsi="Arial"/>
          <w:lang w:val="en-US" w:eastAsia="zh-CN"/>
        </w:rPr>
        <w:t>信念，</w:t>
      </w:r>
      <w:r>
        <w:rPr>
          <w:rFonts w:ascii="Arial" w:hAnsi="Arial"/>
        </w:rPr>
        <w:t>进一步深化组织变革，通过整合资源、精兵简政，强化对项目的科学管控，持续提升人均效能。</w:t>
      </w:r>
    </w:p>
    <w:p w14:paraId="0AA7328F">
      <w:pPr>
        <w:pageBreakBefore w:val="0"/>
        <w:widowControl/>
        <w:wordWrap/>
        <w:overflowPunct w:val="0"/>
        <w:topLinePunct w:val="0"/>
        <w:autoSpaceDE w:val="0"/>
        <w:autoSpaceDN w:val="0"/>
        <w:bidi w:val="0"/>
        <w:adjustRightInd w:val="0"/>
        <w:snapToGrid w:val="0"/>
        <w:ind w:firstLine="420"/>
        <w:textAlignment w:val="baseline"/>
        <w:rPr>
          <w:rFonts w:ascii="Arial" w:hAnsi="Arial"/>
        </w:rPr>
      </w:pPr>
      <w:r>
        <w:rPr>
          <w:rFonts w:ascii="Arial" w:hAnsi="Arial"/>
        </w:rPr>
        <w:t>公司注重人才培养和发展，从提升组织能力出发，建立多层次、多渠道的人 才培养体系，以传承优秀企业文化为内核，构建厚实的人才梯队，推动公司战略 落地。</w:t>
      </w:r>
    </w:p>
    <w:p w14:paraId="22EA9BC4">
      <w:pPr>
        <w:pageBreakBefore w:val="0"/>
        <w:widowControl/>
        <w:wordWrap/>
        <w:overflowPunct w:val="0"/>
        <w:topLinePunct w:val="0"/>
        <w:autoSpaceDE w:val="0"/>
        <w:autoSpaceDN w:val="0"/>
        <w:bidi w:val="0"/>
        <w:adjustRightInd w:val="0"/>
        <w:snapToGrid w:val="0"/>
        <w:ind w:firstLine="420"/>
        <w:textAlignment w:val="baseline"/>
        <w:rPr>
          <w:rFonts w:ascii="Arial" w:hAnsi="Arial"/>
        </w:rPr>
      </w:pPr>
      <w:r>
        <w:rPr>
          <w:rFonts w:hint="eastAsia" w:ascii="Arial" w:hAnsi="Arial"/>
          <w:lang w:eastAsia="zh-CN"/>
        </w:rPr>
        <w:t>同方德诚</w:t>
      </w:r>
      <w:r>
        <w:rPr>
          <w:rFonts w:ascii="Arial" w:hAnsi="Arial"/>
        </w:rPr>
        <w:t>顺应行业形势变化，在根据业务需求定向吸引外部优秀人才的同时， 坚持做好“人才内生”工作，不断选拔及培养越来越多的内部高素质员工，给予  其承担重要岗位的机会，同时，注重员工职业发展规划，为员工提供广阔的晋升空间和发展机会，也增强了公司的“腰部”和“腿部”力量。</w:t>
      </w:r>
    </w:p>
    <w:p w14:paraId="7F7D9FD3">
      <w:pPr>
        <w:pageBreakBefore w:val="0"/>
        <w:widowControl/>
        <w:wordWrap/>
        <w:overflowPunct w:val="0"/>
        <w:topLinePunct w:val="0"/>
        <w:autoSpaceDE w:val="0"/>
        <w:autoSpaceDN w:val="0"/>
        <w:bidi w:val="0"/>
        <w:adjustRightInd w:val="0"/>
        <w:snapToGrid w:val="0"/>
        <w:ind w:firstLine="420"/>
        <w:textAlignment w:val="baseline"/>
        <w:rPr>
          <w:rFonts w:ascii="Arial" w:hAnsi="Arial"/>
        </w:rPr>
      </w:pPr>
      <w:r>
        <w:rPr>
          <w:rFonts w:ascii="Arial" w:hAnsi="Arial"/>
        </w:rPr>
        <w:t>这些举措有效地提升了公司组织能力及人才厚度，进一步支持公司的战略落 地，也确保了公司企业文化的持续传承，体现了公司对人才的重视，以及不断激 发员工潜能的理念。</w:t>
      </w:r>
    </w:p>
    <w:p w14:paraId="505545A3">
      <w:pPr>
        <w:pStyle w:val="3"/>
        <w:pageBreakBefore w:val="0"/>
        <w:widowControl/>
        <w:wordWrap/>
        <w:overflowPunct w:val="0"/>
        <w:topLinePunct w:val="0"/>
        <w:autoSpaceDE w:val="0"/>
        <w:autoSpaceDN w:val="0"/>
        <w:bidi w:val="0"/>
        <w:adjustRightInd w:val="0"/>
        <w:snapToGrid w:val="0"/>
        <w:spacing w:line="360" w:lineRule="auto"/>
        <w:ind w:firstLine="420"/>
        <w:textAlignment w:val="baseline"/>
        <w:rPr>
          <w:rFonts w:ascii="宋体" w:hAnsi="宋体" w:eastAsia="宋体" w:cs="宋体"/>
          <w:spacing w:val="5"/>
          <w:sz w:val="23"/>
          <w:szCs w:val="23"/>
        </w:rPr>
      </w:pPr>
      <w:r>
        <w:rPr>
          <w:rFonts w:ascii="Arial" w:hAnsi="Arial"/>
          <w:b/>
        </w:rPr>
        <w:t>(三)保障员工福利及权益</w:t>
      </w:r>
    </w:p>
    <w:p w14:paraId="406065D5">
      <w:pPr>
        <w:pageBreakBefore w:val="0"/>
        <w:widowControl/>
        <w:wordWrap/>
        <w:overflowPunct w:val="0"/>
        <w:topLinePunct w:val="0"/>
        <w:autoSpaceDE w:val="0"/>
        <w:autoSpaceDN w:val="0"/>
        <w:bidi w:val="0"/>
        <w:adjustRightInd w:val="0"/>
        <w:snapToGrid w:val="0"/>
        <w:textAlignment w:val="baseline"/>
      </w:pPr>
      <w:r>
        <w:t>公司严格依照《中华人民共和国劳动法》、《中华人民共和国劳动合同法》、《社会保障法》等法律规定及配套实施条例，贯彻对劳动用工和职工权益保护， 依法与员工签订《劳动合同》,为员工办理养老、医疗、失业、工伤、生育等社 会保险。此外，公司还提供给员工丰富的福利待遇和人文关怀更多的人文关怀： 公司员工享受优惠体检、法定休假日、年休假、婚假、丧假、产假等带薪假期， 同时关注员工身心健康和工作生活平衡。</w:t>
      </w:r>
    </w:p>
    <w:p w14:paraId="41470871">
      <w:pPr>
        <w:pageBreakBefore w:val="0"/>
        <w:widowControl/>
        <w:wordWrap/>
        <w:overflowPunct w:val="0"/>
        <w:topLinePunct w:val="0"/>
        <w:autoSpaceDE w:val="0"/>
        <w:autoSpaceDN w:val="0"/>
        <w:bidi w:val="0"/>
        <w:adjustRightInd w:val="0"/>
        <w:snapToGrid w:val="0"/>
        <w:textAlignment w:val="baseline"/>
      </w:pPr>
      <w:r>
        <w:t>公司通过建立健全劳动安全卫生制度，执行国家劳动安全卫生规程和标准， 对员工进行劳动安全卫生教育。公司十分重视项目施工的安全，在施工过程中为 员工配备必要的安全设施， 一直秉承“安全无小事”的原则。</w:t>
      </w:r>
    </w:p>
    <w:p w14:paraId="7DFD204B">
      <w:pPr>
        <w:pageBreakBefore w:val="0"/>
        <w:widowControl/>
        <w:wordWrap/>
        <w:overflowPunct w:val="0"/>
        <w:topLinePunct w:val="0"/>
        <w:autoSpaceDE w:val="0"/>
        <w:autoSpaceDN w:val="0"/>
        <w:bidi w:val="0"/>
        <w:adjustRightInd w:val="0"/>
        <w:snapToGrid w:val="0"/>
        <w:spacing w:line="219" w:lineRule="auto"/>
        <w:textAlignment w:val="baseline"/>
        <w:rPr>
          <w:rFonts w:ascii="宋体" w:hAnsi="宋体" w:eastAsia="宋体" w:cs="宋体"/>
          <w:sz w:val="23"/>
          <w:szCs w:val="23"/>
        </w:rPr>
      </w:pPr>
    </w:p>
    <w:p w14:paraId="0D5029B0">
      <w:pPr>
        <w:pStyle w:val="2"/>
        <w:pageBreakBefore w:val="0"/>
        <w:widowControl/>
        <w:wordWrap/>
        <w:overflowPunct w:val="0"/>
        <w:topLinePunct w:val="0"/>
        <w:autoSpaceDE w:val="0"/>
        <w:autoSpaceDN w:val="0"/>
        <w:bidi w:val="0"/>
        <w:adjustRightInd w:val="0"/>
        <w:snapToGrid w:val="0"/>
        <w:spacing w:line="360" w:lineRule="auto"/>
        <w:ind w:left="0" w:leftChars="0" w:firstLine="0" w:firstLineChars="0"/>
        <w:jc w:val="center"/>
        <w:textAlignment w:val="baseline"/>
      </w:pPr>
      <w:r>
        <w:t>六、</w:t>
      </w:r>
      <w:r>
        <w:rPr>
          <w:rFonts w:hint="eastAsia"/>
          <w:lang w:eastAsia="zh-CN"/>
        </w:rPr>
        <w:t>同方德诚</w:t>
      </w:r>
      <w:r>
        <w:t>与社会</w:t>
      </w:r>
    </w:p>
    <w:p w14:paraId="34D75C7F">
      <w:pPr>
        <w:pageBreakBefore w:val="0"/>
        <w:widowControl/>
        <w:wordWrap/>
        <w:overflowPunct w:val="0"/>
        <w:topLinePunct w:val="0"/>
        <w:autoSpaceDE w:val="0"/>
        <w:autoSpaceDN w:val="0"/>
        <w:bidi w:val="0"/>
        <w:adjustRightInd w:val="0"/>
        <w:snapToGrid w:val="0"/>
        <w:ind w:left="0" w:leftChars="0" w:firstLine="560" w:firstLineChars="200"/>
        <w:textAlignment w:val="baseline"/>
      </w:pPr>
      <w:r>
        <w:t>在企业发展的进程中，</w:t>
      </w:r>
      <w:r>
        <w:rPr>
          <w:rFonts w:hint="eastAsia"/>
          <w:lang w:eastAsia="zh-CN"/>
        </w:rPr>
        <w:t>同方德诚</w:t>
      </w:r>
      <w:r>
        <w:t>始终秉持着心系社会、感恩社会的企业文化， 深知自身所肩负的社会责任，用实际行动诠释着企业的担当与情怀。在社会公益的道路上，</w:t>
      </w:r>
      <w:r>
        <w:rPr>
          <w:rFonts w:hint="eastAsia"/>
          <w:lang w:eastAsia="zh-CN"/>
        </w:rPr>
        <w:t>同方德诚</w:t>
      </w:r>
      <w:r>
        <w:t>不仅身体力行，更将慈善公益的理念与实践延伸至教育、文 化、医疗、养老、环保等等多个关乎社会民生与发展的重要领域。</w:t>
      </w:r>
    </w:p>
    <w:p w14:paraId="34D1AEE6">
      <w:pPr>
        <w:pageBreakBefore w:val="0"/>
        <w:widowControl/>
        <w:wordWrap/>
        <w:overflowPunct w:val="0"/>
        <w:topLinePunct w:val="0"/>
        <w:autoSpaceDE w:val="0"/>
        <w:autoSpaceDN w:val="0"/>
        <w:bidi w:val="0"/>
        <w:adjustRightInd w:val="0"/>
        <w:snapToGrid w:val="0"/>
        <w:spacing w:before="97" w:line="222" w:lineRule="auto"/>
        <w:ind w:left="2659"/>
        <w:jc w:val="left"/>
        <w:textAlignment w:val="baseline"/>
        <w:outlineLvl w:val="1"/>
        <w:rPr>
          <w:rFonts w:ascii="黑体" w:hAnsi="黑体" w:eastAsia="黑体" w:cs="黑体"/>
          <w:b/>
          <w:bCs/>
          <w:spacing w:val="-2"/>
          <w:sz w:val="43"/>
          <w:szCs w:val="43"/>
        </w:rPr>
      </w:pPr>
    </w:p>
    <w:p w14:paraId="493B48A4">
      <w:pPr>
        <w:pStyle w:val="2"/>
        <w:pageBreakBefore w:val="0"/>
        <w:widowControl/>
        <w:wordWrap/>
        <w:overflowPunct w:val="0"/>
        <w:topLinePunct w:val="0"/>
        <w:autoSpaceDE w:val="0"/>
        <w:autoSpaceDN w:val="0"/>
        <w:bidi w:val="0"/>
        <w:adjustRightInd w:val="0"/>
        <w:snapToGrid w:val="0"/>
        <w:spacing w:line="360" w:lineRule="auto"/>
        <w:ind w:left="0" w:leftChars="0" w:firstLine="0" w:firstLineChars="0"/>
        <w:jc w:val="center"/>
        <w:textAlignment w:val="baseline"/>
      </w:pPr>
      <w:r>
        <w:t>七、</w:t>
      </w:r>
      <w:r>
        <w:rPr>
          <w:rFonts w:hint="eastAsia"/>
          <w:lang w:eastAsia="zh-CN"/>
        </w:rPr>
        <w:t>同方德诚</w:t>
      </w:r>
      <w:r>
        <w:t>与环境</w:t>
      </w:r>
    </w:p>
    <w:p w14:paraId="2146898C">
      <w:pPr>
        <w:pageBreakBefore w:val="0"/>
        <w:widowControl/>
        <w:wordWrap/>
        <w:overflowPunct w:val="0"/>
        <w:topLinePunct w:val="0"/>
        <w:autoSpaceDE w:val="0"/>
        <w:autoSpaceDN w:val="0"/>
        <w:bidi w:val="0"/>
        <w:adjustRightInd w:val="0"/>
        <w:snapToGrid w:val="0"/>
        <w:textAlignment w:val="baseline"/>
      </w:pPr>
      <w:r>
        <w:t>在“双碳”战略目标指引下，契合国家碳中和经济时代的宏大发展脉络，2024 年，</w:t>
      </w:r>
      <w:r>
        <w:rPr>
          <w:rFonts w:hint="eastAsia"/>
          <w:lang w:eastAsia="zh-CN"/>
        </w:rPr>
        <w:t>同方德诚</w:t>
      </w:r>
      <w:r>
        <w:t>于建筑与环境领域一如既往持续坚守绿色理念，深度聚焦建筑与自然环境的和谐共生，将</w:t>
      </w:r>
      <w:bookmarkStart w:id="0" w:name="_GoBack"/>
      <w:bookmarkEnd w:id="0"/>
      <w:r>
        <w:t>绿色环保事务置于至关重要的位置。公司全力推动节能</w:t>
      </w:r>
      <w:r>
        <w:rPr>
          <w:rFonts w:hint="eastAsia"/>
          <w:lang w:eastAsia="zh-CN"/>
        </w:rPr>
        <w:t>、</w:t>
      </w:r>
      <w:r>
        <w:rPr>
          <w:rFonts w:hint="eastAsia"/>
          <w:lang w:val="en-US" w:eastAsia="zh-CN"/>
        </w:rPr>
        <w:t>智能解决方案的</w:t>
      </w:r>
      <w:r>
        <w:t>落地</w:t>
      </w:r>
      <w:r>
        <w:rPr>
          <w:rFonts w:hint="eastAsia"/>
          <w:lang w:eastAsia="zh-CN"/>
        </w:rPr>
        <w:t>，</w:t>
      </w:r>
      <w:r>
        <w:t>彰显出公司在社会责任担当方面的积极社会影响。公司 秉持“</w:t>
      </w:r>
      <w:r>
        <w:rPr>
          <w:rFonts w:hint="eastAsia"/>
        </w:rPr>
        <w:t>智能、节能、为城市赋能</w:t>
      </w:r>
      <w:r>
        <w:t>”的</w:t>
      </w:r>
      <w:r>
        <w:rPr>
          <w:rFonts w:hint="eastAsia"/>
          <w:lang w:val="en-US" w:eastAsia="zh-CN"/>
        </w:rPr>
        <w:t>创新</w:t>
      </w:r>
      <w:r>
        <w:t>理念，</w:t>
      </w:r>
      <w:r>
        <w:rPr>
          <w:rFonts w:hint="eastAsia"/>
        </w:rPr>
        <w:t>基于人工智能、大数据、云平台、物联网等技术，完成了多个领域的“智慧+低碳”综合解决方案</w:t>
      </w:r>
      <w:r>
        <w:rPr>
          <w:rFonts w:hint="eastAsia"/>
          <w:lang w:eastAsia="zh-CN"/>
        </w:rPr>
        <w:t>，</w:t>
      </w:r>
      <w:r>
        <w:rPr>
          <w:rFonts w:hint="eastAsia"/>
          <w:lang w:val="en-US" w:eastAsia="zh-CN"/>
        </w:rPr>
        <w:t>共创完美零碳智慧空。</w:t>
      </w:r>
    </w:p>
    <w:p w14:paraId="2938530D">
      <w:pPr>
        <w:pageBreakBefore w:val="0"/>
        <w:widowControl/>
        <w:wordWrap/>
        <w:overflowPunct w:val="0"/>
        <w:topLinePunct w:val="0"/>
        <w:autoSpaceDE w:val="0"/>
        <w:autoSpaceDN w:val="0"/>
        <w:bidi w:val="0"/>
        <w:adjustRightInd w:val="0"/>
        <w:snapToGrid w:val="0"/>
        <w:textAlignment w:val="baseline"/>
        <w:rPr>
          <w:rFonts w:hint="eastAsia"/>
          <w:lang w:eastAsia="zh-CN"/>
        </w:rPr>
      </w:pPr>
      <w:r>
        <w:rPr>
          <w:rFonts w:hint="eastAsia"/>
          <w:lang w:val="en-US" w:eastAsia="zh-CN"/>
        </w:rPr>
        <w:t>探索AI 创新驱动力，借力信息化塑造完美零碳智慧空间，</w:t>
      </w:r>
      <w:r>
        <w:rPr>
          <w:rFonts w:hint="eastAsia"/>
          <w:lang w:eastAsia="zh-CN"/>
        </w:rPr>
        <w:t>同方德诚</w:t>
      </w:r>
      <w:r>
        <w:t>积极拥抱智能化变革，通过AI/</w:t>
      </w:r>
      <w:r>
        <w:rPr>
          <w:rFonts w:hint="eastAsia"/>
          <w:lang w:val="en-US" w:eastAsia="zh-CN"/>
        </w:rPr>
        <w:t>人工智能/大数据/云平台/</w:t>
      </w:r>
      <w:r>
        <w:t>物联网</w:t>
      </w:r>
      <w:r>
        <w:rPr>
          <w:rFonts w:hint="eastAsia"/>
          <w:lang w:val="en-US" w:eastAsia="zh-CN"/>
        </w:rPr>
        <w:t>等</w:t>
      </w:r>
      <w:r>
        <w:t>科技技术，为</w:t>
      </w:r>
      <w:r>
        <w:rPr>
          <w:rFonts w:hint="eastAsia"/>
          <w:lang w:val="en-US" w:eastAsia="zh-CN"/>
        </w:rPr>
        <w:t>客户</w:t>
      </w:r>
      <w:r>
        <w:t>赋能</w:t>
      </w:r>
      <w:r>
        <w:rPr>
          <w:rFonts w:hint="eastAsia"/>
          <w:lang w:eastAsia="zh-CN"/>
        </w:rPr>
        <w:t>。</w:t>
      </w:r>
    </w:p>
    <w:p w14:paraId="60E7DEF3">
      <w:pPr>
        <w:keepNext w:val="0"/>
        <w:keepLines w:val="0"/>
        <w:pageBreakBefore w:val="0"/>
        <w:widowControl/>
        <w:kinsoku/>
        <w:wordWrap/>
        <w:overflowPunct w:val="0"/>
        <w:topLinePunct w:val="0"/>
        <w:autoSpaceDE w:val="0"/>
        <w:autoSpaceDN w:val="0"/>
        <w:bidi w:val="0"/>
        <w:adjustRightInd w:val="0"/>
        <w:snapToGrid w:val="0"/>
        <w:textAlignment w:val="baseline"/>
        <w:rPr>
          <w:rFonts w:ascii="宋体" w:hAnsi="宋体" w:eastAsia="宋体" w:cs="宋体"/>
          <w:spacing w:val="9"/>
          <w:sz w:val="23"/>
          <w:szCs w:val="23"/>
        </w:rPr>
      </w:pPr>
      <w:r>
        <w:t>综上所述，公司将在未来发展的进程中，持续践行企业社会责任，致力于构建和谐企业内部环境与外部生态。积极参与社会公益事业、文化传承、 社区建设等领域；秉持科学发展观，以创新驱动、绿色发展为引领，推动公司业务与区域经济深度融合、和谐共生，为构筑和谐社会、实现可持续发展贡献企业智慧与力量，紧密契合国家政策导向，共绘高质量发展的行业蓝图</w:t>
      </w:r>
      <w:r>
        <w:rPr>
          <w:rFonts w:hint="eastAsia"/>
          <w:lang w:eastAsia="zh-CN"/>
        </w:rPr>
        <w:t>。</w:t>
      </w:r>
    </w:p>
    <w:p w14:paraId="6D7F7593">
      <w:pPr>
        <w:pageBreakBefore w:val="0"/>
        <w:widowControl/>
        <w:wordWrap/>
        <w:overflowPunct w:val="0"/>
        <w:topLinePunct w:val="0"/>
        <w:autoSpaceDE w:val="0"/>
        <w:autoSpaceDN w:val="0"/>
        <w:bidi w:val="0"/>
        <w:adjustRightInd w:val="0"/>
        <w:snapToGrid w:val="0"/>
        <w:spacing w:before="74" w:line="370" w:lineRule="auto"/>
        <w:ind w:right="125"/>
        <w:textAlignment w:val="baseline"/>
        <w:rPr>
          <w:rFonts w:ascii="宋体" w:hAnsi="宋体" w:eastAsia="宋体" w:cs="宋体"/>
          <w:sz w:val="23"/>
          <w:szCs w:val="23"/>
        </w:rPr>
      </w:pPr>
      <w:r>
        <w:rPr>
          <w:rFonts w:hint="eastAsia" w:ascii="宋体" w:hAnsi="宋体" w:eastAsia="宋体" w:cs="宋体"/>
          <w:spacing w:val="9"/>
          <w:sz w:val="23"/>
          <w:szCs w:val="23"/>
          <w:lang w:val="en-US" w:eastAsia="zh-CN"/>
        </w:rPr>
        <w:t xml:space="preserve">                                   </w:t>
      </w:r>
      <w:r>
        <w:rPr>
          <w:rFonts w:hint="eastAsia" w:ascii="宋体" w:hAnsi="宋体" w:eastAsia="宋体" w:cs="宋体"/>
          <w:b/>
          <w:bCs/>
          <w:spacing w:val="8"/>
          <w:sz w:val="23"/>
          <w:szCs w:val="23"/>
          <w:lang w:eastAsia="zh-CN"/>
        </w:rPr>
        <w:t>同方德诚（</w:t>
      </w:r>
      <w:r>
        <w:rPr>
          <w:rFonts w:hint="eastAsia" w:ascii="宋体" w:hAnsi="宋体" w:eastAsia="宋体" w:cs="宋体"/>
          <w:b/>
          <w:bCs/>
          <w:spacing w:val="8"/>
          <w:sz w:val="23"/>
          <w:szCs w:val="23"/>
          <w:lang w:val="en-US" w:eastAsia="zh-CN"/>
        </w:rPr>
        <w:t>山东）科技</w:t>
      </w:r>
      <w:r>
        <w:rPr>
          <w:rFonts w:ascii="宋体" w:hAnsi="宋体" w:eastAsia="宋体" w:cs="宋体"/>
          <w:b/>
          <w:bCs/>
          <w:spacing w:val="8"/>
          <w:sz w:val="23"/>
          <w:szCs w:val="23"/>
        </w:rPr>
        <w:t>股份公司</w:t>
      </w:r>
      <w:r>
        <w:rPr>
          <w:rFonts w:ascii="宋体" w:hAnsi="宋体" w:eastAsia="宋体" w:cs="宋体"/>
          <w:sz w:val="23"/>
          <w:szCs w:val="23"/>
        </w:rPr>
        <w:t xml:space="preserve"> </w:t>
      </w:r>
    </w:p>
    <w:p w14:paraId="21A27024">
      <w:pPr>
        <w:pageBreakBefore w:val="0"/>
        <w:widowControl/>
        <w:wordWrap/>
        <w:overflowPunct w:val="0"/>
        <w:topLinePunct w:val="0"/>
        <w:autoSpaceDE w:val="0"/>
        <w:autoSpaceDN w:val="0"/>
        <w:bidi w:val="0"/>
        <w:adjustRightInd w:val="0"/>
        <w:snapToGrid w:val="0"/>
        <w:spacing w:before="74" w:line="370" w:lineRule="auto"/>
        <w:ind w:right="125" w:firstLine="5483" w:firstLineChars="2600"/>
        <w:textAlignment w:val="baseline"/>
        <w:rPr>
          <w:rFonts w:ascii="宋体" w:hAnsi="宋体" w:eastAsia="宋体" w:cs="宋体"/>
          <w:sz w:val="23"/>
          <w:szCs w:val="23"/>
        </w:rPr>
      </w:pPr>
      <w:r>
        <w:rPr>
          <w:rFonts w:ascii="宋体" w:hAnsi="宋体" w:eastAsia="宋体" w:cs="宋体"/>
          <w:b/>
          <w:bCs/>
          <w:spacing w:val="-10"/>
          <w:sz w:val="23"/>
          <w:szCs w:val="23"/>
        </w:rPr>
        <w:t>董</w:t>
      </w:r>
      <w:r>
        <w:rPr>
          <w:rFonts w:ascii="宋体" w:hAnsi="宋体" w:eastAsia="宋体" w:cs="宋体"/>
          <w:spacing w:val="33"/>
          <w:sz w:val="23"/>
          <w:szCs w:val="23"/>
        </w:rPr>
        <w:t xml:space="preserve"> </w:t>
      </w:r>
      <w:r>
        <w:rPr>
          <w:rFonts w:ascii="宋体" w:hAnsi="宋体" w:eastAsia="宋体" w:cs="宋体"/>
          <w:b/>
          <w:bCs/>
          <w:spacing w:val="-10"/>
          <w:sz w:val="23"/>
          <w:szCs w:val="23"/>
        </w:rPr>
        <w:t>事</w:t>
      </w:r>
      <w:r>
        <w:rPr>
          <w:rFonts w:ascii="宋体" w:hAnsi="宋体" w:eastAsia="宋体" w:cs="宋体"/>
          <w:spacing w:val="30"/>
          <w:sz w:val="23"/>
          <w:szCs w:val="23"/>
        </w:rPr>
        <w:t xml:space="preserve"> </w:t>
      </w:r>
      <w:r>
        <w:rPr>
          <w:rFonts w:ascii="宋体" w:hAnsi="宋体" w:eastAsia="宋体" w:cs="宋体"/>
          <w:b/>
          <w:bCs/>
          <w:spacing w:val="-10"/>
          <w:sz w:val="23"/>
          <w:szCs w:val="23"/>
        </w:rPr>
        <w:t>会</w:t>
      </w:r>
    </w:p>
    <w:p w14:paraId="720746D7">
      <w:pPr>
        <w:pageBreakBefore w:val="0"/>
        <w:widowControl/>
        <w:wordWrap/>
        <w:overflowPunct w:val="0"/>
        <w:topLinePunct w:val="0"/>
        <w:autoSpaceDE w:val="0"/>
        <w:autoSpaceDN w:val="0"/>
        <w:bidi w:val="0"/>
        <w:adjustRightInd w:val="0"/>
        <w:snapToGrid w:val="0"/>
        <w:spacing w:line="219" w:lineRule="auto"/>
        <w:ind w:right="22"/>
        <w:jc w:val="center"/>
        <w:textAlignment w:val="baseline"/>
        <w:rPr>
          <w:rFonts w:ascii="宋体" w:hAnsi="宋体" w:eastAsia="宋体" w:cs="宋体"/>
          <w:sz w:val="23"/>
          <w:szCs w:val="23"/>
        </w:rPr>
        <w:sectPr>
          <w:footerReference r:id="rId9" w:type="default"/>
          <w:pgSz w:w="11910" w:h="16840"/>
          <w:pgMar w:top="1431" w:right="1625" w:bottom="1117" w:left="1779" w:header="0" w:footer="991" w:gutter="0"/>
          <w:cols w:space="720" w:num="1"/>
        </w:sectPr>
      </w:pP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二○二五年</w:t>
      </w:r>
      <w:r>
        <w:rPr>
          <w:rFonts w:hint="eastAsia" w:ascii="宋体" w:hAnsi="宋体" w:eastAsia="宋体" w:cs="宋体"/>
          <w:spacing w:val="10"/>
          <w:sz w:val="23"/>
          <w:szCs w:val="23"/>
          <w:lang w:val="en-US" w:eastAsia="zh-CN"/>
        </w:rPr>
        <w:t>三</w:t>
      </w:r>
      <w:r>
        <w:rPr>
          <w:rFonts w:ascii="宋体" w:hAnsi="宋体" w:eastAsia="宋体" w:cs="宋体"/>
          <w:spacing w:val="10"/>
          <w:sz w:val="23"/>
          <w:szCs w:val="23"/>
        </w:rPr>
        <w:t>月</w:t>
      </w:r>
      <w:r>
        <w:rPr>
          <w:rFonts w:hint="eastAsia" w:ascii="宋体" w:hAnsi="宋体" w:eastAsia="宋体" w:cs="宋体"/>
          <w:spacing w:val="10"/>
          <w:sz w:val="23"/>
          <w:szCs w:val="23"/>
          <w:lang w:val="en-US" w:eastAsia="zh-CN"/>
        </w:rPr>
        <w:t>十七</w:t>
      </w:r>
      <w:r>
        <w:rPr>
          <w:rFonts w:ascii="宋体" w:hAnsi="宋体" w:eastAsia="宋体" w:cs="宋体"/>
          <w:spacing w:val="10"/>
          <w:sz w:val="23"/>
          <w:szCs w:val="23"/>
        </w:rPr>
        <w:t>日</w:t>
      </w:r>
    </w:p>
    <w:p w14:paraId="693B56CA">
      <w:pPr>
        <w:pageBreakBefore w:val="0"/>
        <w:widowControl/>
        <w:wordWrap/>
        <w:overflowPunct w:val="0"/>
        <w:topLinePunct w:val="0"/>
        <w:autoSpaceDE w:val="0"/>
        <w:autoSpaceDN w:val="0"/>
        <w:bidi w:val="0"/>
        <w:adjustRightInd w:val="0"/>
        <w:snapToGrid w:val="0"/>
        <w:spacing w:line="219" w:lineRule="auto"/>
        <w:ind w:right="22"/>
        <w:jc w:val="right"/>
        <w:textAlignment w:val="baseline"/>
        <w:rPr>
          <w:rFonts w:ascii="宋体" w:hAnsi="宋体" w:eastAsia="宋体" w:cs="宋体"/>
          <w:sz w:val="23"/>
          <w:szCs w:val="23"/>
        </w:rPr>
      </w:pPr>
    </w:p>
    <w:sectPr>
      <w:footerReference r:id="rId10" w:type="default"/>
      <w:pgSz w:w="11910" w:h="16840"/>
      <w:pgMar w:top="1431" w:right="1786" w:bottom="1117" w:left="1786"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80D5">
    <w:pPr>
      <w:spacing w:line="173" w:lineRule="auto"/>
      <w:ind w:left="4303"/>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E112">
    <w:pPr>
      <w:spacing w:line="173" w:lineRule="auto"/>
      <w:ind w:left="4113"/>
      <w:rPr>
        <w:rFonts w:ascii="Times New Roman" w:hAnsi="Times New Roman" w:eastAsia="Times New Roman" w:cs="Times New Roman"/>
        <w:sz w:val="14"/>
        <w:szCs w:val="14"/>
      </w:rPr>
    </w:pPr>
    <w:r>
      <w:rPr>
        <w:rFonts w:ascii="Times New Roman" w:hAnsi="Times New Roman" w:eastAsia="Times New Roman" w:cs="Times New Roman"/>
        <w:sz w:val="14"/>
        <w:szCs w:val="1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006F">
    <w:pPr>
      <w:spacing w:line="173" w:lineRule="auto"/>
      <w:ind w:left="4113"/>
      <w:rPr>
        <w:rFonts w:ascii="Times New Roman" w:hAnsi="Times New Roman" w:eastAsia="Times New Roman" w:cs="Times New Roman"/>
        <w:sz w:val="14"/>
        <w:szCs w:val="14"/>
      </w:rPr>
    </w:pPr>
    <w:r>
      <w:rPr>
        <w:rFonts w:ascii="Times New Roman" w:hAnsi="Times New Roman" w:eastAsia="Times New Roman" w:cs="Times New Roman"/>
        <w:sz w:val="14"/>
        <w:szCs w:val="14"/>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3F5E">
    <w:pPr>
      <w:spacing w:line="173" w:lineRule="auto"/>
      <w:ind w:left="4123"/>
      <w:rPr>
        <w:rFonts w:ascii="Times New Roman" w:hAnsi="Times New Roman" w:eastAsia="Times New Roman" w:cs="Times New Roman"/>
        <w:sz w:val="14"/>
        <w:szCs w:val="14"/>
      </w:rPr>
    </w:pPr>
    <w:r>
      <w:rPr>
        <w:rFonts w:ascii="Times New Roman" w:hAnsi="Times New Roman" w:eastAsia="Times New Roman" w:cs="Times New Roman"/>
        <w:sz w:val="14"/>
        <w:szCs w:val="14"/>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70434">
    <w:pPr>
      <w:spacing w:line="173" w:lineRule="auto"/>
      <w:ind w:left="4080"/>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84F9">
    <w:pPr>
      <w:spacing w:line="173" w:lineRule="auto"/>
      <w:ind w:left="4063"/>
      <w:rPr>
        <w:rFonts w:ascii="Times New Roman" w:hAnsi="Times New Roman" w:eastAsia="Times New Roman" w:cs="Times New Roman"/>
        <w:sz w:val="14"/>
        <w:szCs w:val="14"/>
      </w:rPr>
    </w:pPr>
    <w:r>
      <w:rPr>
        <w:rFonts w:ascii="Times New Roman" w:hAnsi="Times New Roman" w:eastAsia="Times New Roman" w:cs="Times New Roman"/>
        <w:b/>
        <w:bCs/>
        <w:spacing w:val="-3"/>
        <w:sz w:val="14"/>
        <w:szCs w:val="14"/>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45124A"/>
    <w:rsid w:val="04865BC4"/>
    <w:rsid w:val="0A764C3F"/>
    <w:rsid w:val="145D0DF7"/>
    <w:rsid w:val="181C6857"/>
    <w:rsid w:val="1BEA38A8"/>
    <w:rsid w:val="4B8B3F64"/>
    <w:rsid w:val="5A3A5689"/>
    <w:rsid w:val="5C0150E1"/>
    <w:rsid w:val="5E824034"/>
    <w:rsid w:val="60B10549"/>
    <w:rsid w:val="6B65782B"/>
    <w:rsid w:val="6FC84312"/>
    <w:rsid w:val="7CF43768"/>
    <w:rsid w:val="7E040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20" w:firstLineChars="200"/>
      <w:jc w:val="left"/>
      <w:textAlignment w:val="baseline"/>
    </w:pPr>
    <w:rPr>
      <w:rFonts w:ascii="Arial" w:hAnsi="Arial" w:eastAsia="仿宋" w:cs="Arial"/>
      <w:snapToGrid w:val="0"/>
      <w:color w:val="000000"/>
      <w:kern w:val="0"/>
      <w:sz w:val="28"/>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黑体"/>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420" w:firstLineChars="200"/>
      <w:outlineLvl w:val="1"/>
    </w:pPr>
    <w:rPr>
      <w:rFonts w:eastAsia="楷体"/>
      <w:b/>
      <w:sz w:val="32"/>
    </w:rPr>
  </w:style>
  <w:style w:type="paragraph" w:styleId="4">
    <w:name w:val="heading 3"/>
    <w:basedOn w:val="1"/>
    <w:next w:val="1"/>
    <w:unhideWhenUsed/>
    <w:qFormat/>
    <w:uiPriority w:val="0"/>
    <w:pPr>
      <w:keepNext/>
      <w:keepLines/>
      <w:spacing w:before="260" w:beforeLines="0" w:beforeAutospacing="0" w:after="260" w:afterLines="0" w:afterAutospacing="0" w:line="360"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3002c3-84e5-47c3-88d6-13c520ce4a39}"/>
        <w:style w:val=""/>
        <w:category>
          <w:name w:val="常规"/>
          <w:gallery w:val="placeholder"/>
        </w:category>
        <w:types>
          <w:type w:val="bbPlcHdr"/>
        </w:types>
        <w:behaviors>
          <w:behavior w:val="content"/>
        </w:behaviors>
        <w:description w:val=""/>
        <w:guid w:val="{263002c3-84e5-47c3-88d6-13c520ce4a39}"/>
      </w:docPartPr>
      <w:docPartBody>
        <w:p w14:paraId="36D44AF5">
          <w:pPr>
            <w:pStyle w:val="1"/>
          </w:pPr>
          <w:r>
            <w:rPr>
              <w:rFonts w:ascii="宋体" w:hAnsi="宋体"/>
              <w:color w:val="C00000"/>
              <w:szCs w:val="21"/>
            </w:rPr>
            <w:t>（2级）</w:t>
          </w:r>
        </w:p>
      </w:docPartBody>
    </w:docPart>
    <w:docPart>
      <w:docPartPr>
        <w:name w:val="{8eba294a-7473-4251-8db3-b73861a9d0ea}"/>
        <w:style w:val=""/>
        <w:category>
          <w:name w:val="常规"/>
          <w:gallery w:val="placeholder"/>
        </w:category>
        <w:types>
          <w:type w:val="bbPlcHdr"/>
        </w:types>
        <w:behaviors>
          <w:behavior w:val="content"/>
        </w:behaviors>
        <w:description w:val=""/>
        <w:guid w:val="{8eba294a-7473-4251-8db3-b73861a9d0ea}"/>
      </w:docPartPr>
      <w:docPartBody>
        <w:p w14:paraId="168B4F1E">
          <w:pPr>
            <w:pStyle w:val="1"/>
          </w:pPr>
          <w:r>
            <w:rPr>
              <w:rFonts w:ascii="宋体" w:hAnsi="宋体"/>
              <w:color w:val="C00000"/>
              <w:szCs w:val="21"/>
            </w:rPr>
            <w:t>（3级）</w:t>
          </w:r>
        </w:p>
      </w:docPartBody>
    </w:docPart>
    <w:docPart>
      <w:docPartPr>
        <w:name w:val="{1b1c77d8-9ad6-4e53-8a9e-872aab38e1dc}"/>
        <w:style w:val=""/>
        <w:category>
          <w:name w:val="常规"/>
          <w:gallery w:val="placeholder"/>
        </w:category>
        <w:types>
          <w:type w:val="bbPlcHdr"/>
        </w:types>
        <w:behaviors>
          <w:behavior w:val="content"/>
        </w:behaviors>
        <w:description w:val=""/>
        <w:guid w:val="{1b1c77d8-9ad6-4e53-8a9e-872aab38e1dc}"/>
      </w:docPartPr>
      <w:docPartBody>
        <w:p w14:paraId="35A9243F">
          <w:pPr>
            <w:pStyle w:val="1"/>
          </w:pPr>
          <w:r>
            <w:rPr>
              <w:rFonts w:ascii="宋体" w:hAnsi="宋体"/>
              <w:color w:val="C00000"/>
              <w:szCs w:val="21"/>
            </w:rPr>
            <w:t>（4级）</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8A216029936C41FAA5009F47C630E190"/>
    <w:qFormat/>
    <w:uiPriority w:val="0"/>
    <w:pPr>
      <w:widowControl w:val="0"/>
    </w:pPr>
    <w:rPr>
      <w:rFonts w:ascii="Calibri" w:hAnsi="Calibri" w:eastAsia="宋体" w:cs="Times New Roman"/>
      <w:kern w:val="2"/>
      <w:sz w:val="21"/>
      <w:szCs w:val="22"/>
      <w:lang w:val="en-US" w:eastAsia="zh-CN"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5860</Words>
  <Characters>6035</Characters>
  <TotalTime>15</TotalTime>
  <ScaleCrop>false</ScaleCrop>
  <LinksUpToDate>false</LinksUpToDate>
  <CharactersWithSpaces>6169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2025-05-26T10:34:00Z</dcterms:created>
  <dc:creator>jiaoshigang</dc:creator>
  <cp:lastModifiedBy>宫凤</cp:lastModifiedBy>
  <dcterms:modified xsi:type="dcterms:W3CDTF">2025-05-26T06:50:06Z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2025-05-26T10:34:11Z</vt:filetime>
  </property>
  <property fmtid="{D5CDD505-2E9C-101B-9397-08002B2CF9AE}" pid="4" name="UsrData">
    <vt:lpwstr>6833d31e7ff865001f387188wl</vt:lpwstr>
  </property>
  <property fmtid="{D5CDD505-2E9C-101B-9397-08002B2CF9AE}" pid="5" name="KSOTemplateDocerSaveRecord">
    <vt:lpwstr>eyJoZGlkIjoiOTE4Mzk2YjliNTc0M2Q5NTQwNjc5MmQxYThhYjkyNTciLCJ1c2VySWQiOiI5Nzc5MTgwMjIifQ==</vt:lpwstr>
  </property>
  <property fmtid="{D5CDD505-2E9C-101B-9397-08002B2CF9AE}" pid="6" name="KSOProductBuildVer">
    <vt:lpwstr>2052-12.1.0.21171</vt:lpwstr>
  </property>
  <property fmtid="{D5CDD505-2E9C-101B-9397-08002B2CF9AE}" pid="7" name="ICV">
    <vt:lpwstr>59B3549D68FE4B8ABE6938E89521EEF4_13</vt:lpwstr>
  </property>
</Properties>
</file>